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CB" w:rsidRPr="007F3ACB" w:rsidRDefault="007F3ACB" w:rsidP="007F3AC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6"/>
      <w:bookmarkStart w:id="1" w:name="_GoBack"/>
      <w:bookmarkEnd w:id="1"/>
      <w:r w:rsidRPr="007F3A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II</w:t>
      </w:r>
      <w:bookmarkEnd w:id="0"/>
    </w:p>
    <w:p w:rsidR="007F3ACB" w:rsidRDefault="007F3ACB" w:rsidP="007F3AC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bookmarkStart w:id="2" w:name="chuong_pl_16_name"/>
      <w:r w:rsidRPr="007F3ACB">
        <w:rPr>
          <w:rFonts w:ascii="Times New Roman" w:eastAsia="Times New Roman" w:hAnsi="Times New Roman" w:cs="Times New Roman"/>
          <w:color w:val="000000"/>
          <w:sz w:val="26"/>
          <w:szCs w:val="26"/>
        </w:rPr>
        <w:t>DANH MỤC CÁC SẢN PHẨM/NHÓM SẢN PHẨM THỰC PHẨM; HÀNG HÓA THUỘC THẨM QUYỀN QUẢN LÝ CỦA BỘ Y TẾ</w:t>
      </w:r>
      <w:bookmarkEnd w:id="2"/>
      <w:r w:rsidRPr="007F3AC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15/2018/NĐ-CP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02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02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2018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 w:rsidRPr="007F3A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7F3ACB" w:rsidRPr="007F3ACB" w:rsidRDefault="007F3ACB" w:rsidP="007F3AC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049"/>
        <w:gridCol w:w="4602"/>
      </w:tblGrid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uống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chai,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khoáng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liền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lĩnh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bổ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bao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bao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</w:t>
            </w:r>
            <w:proofErr w:type="spellEnd"/>
          </w:p>
        </w:tc>
      </w:tr>
      <w:tr w:rsidR="007F3ACB" w:rsidRPr="007F3ACB" w:rsidTr="007F3ACB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3ACB" w:rsidRPr="007F3ACB" w:rsidRDefault="007F3ACB" w:rsidP="007F3AC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3ACB" w:rsidRPr="007F3ACB" w:rsidRDefault="007F3ACB" w:rsidP="007F3AC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555426" w:rsidRPr="007F3ACB" w:rsidRDefault="0044259A">
      <w:pPr>
        <w:rPr>
          <w:rFonts w:ascii="Times New Roman" w:hAnsi="Times New Roman" w:cs="Times New Roman"/>
          <w:sz w:val="26"/>
          <w:szCs w:val="26"/>
        </w:rPr>
      </w:pPr>
    </w:p>
    <w:sectPr w:rsidR="00555426" w:rsidRPr="007F3ACB" w:rsidSect="007F3AC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CB"/>
    <w:rsid w:val="00112420"/>
    <w:rsid w:val="0044259A"/>
    <w:rsid w:val="007F3ACB"/>
    <w:rsid w:val="00A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QY5UZ4ZQWDMN-2102554853-1458</_dlc_DocId>
    <_dlc_DocIdUrl xmlns="df6cab6d-25a5-4a45-89de-f19c5af208b6">
      <Url>http://10.174.253.232:8806/_layouts/15/DocIdRedir.aspx?ID=QY5UZ4ZQWDMN-2102554853-1458</Url>
      <Description>QY5UZ4ZQWDMN-2102554853-1458</Description>
    </_dlc_DocIdUrl>
  </documentManagement>
</p:properties>
</file>

<file path=customXml/itemProps1.xml><?xml version="1.0" encoding="utf-8"?>
<ds:datastoreItem xmlns:ds="http://schemas.openxmlformats.org/officeDocument/2006/customXml" ds:itemID="{49D139FA-F05C-4615-B094-E623DBEBD141}"/>
</file>

<file path=customXml/itemProps2.xml><?xml version="1.0" encoding="utf-8"?>
<ds:datastoreItem xmlns:ds="http://schemas.openxmlformats.org/officeDocument/2006/customXml" ds:itemID="{6E5AD9E8-376C-4289-9DDC-DC749FD718AC}"/>
</file>

<file path=customXml/itemProps3.xml><?xml version="1.0" encoding="utf-8"?>
<ds:datastoreItem xmlns:ds="http://schemas.openxmlformats.org/officeDocument/2006/customXml" ds:itemID="{D4E2137B-6AEF-4BF8-9BC5-3B15C610D91F}"/>
</file>

<file path=customXml/itemProps4.xml><?xml version="1.0" encoding="utf-8"?>
<ds:datastoreItem xmlns:ds="http://schemas.openxmlformats.org/officeDocument/2006/customXml" ds:itemID="{AB2273FB-BBC8-4D1B-B404-69469EBA3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Dong</dc:creator>
  <cp:lastModifiedBy>PC</cp:lastModifiedBy>
  <cp:revision>2</cp:revision>
  <dcterms:created xsi:type="dcterms:W3CDTF">2025-07-18T08:25:00Z</dcterms:created>
  <dcterms:modified xsi:type="dcterms:W3CDTF">2025-07-18T08:25:00Z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ded93c75-af5b-4c00-9657-8eb00e445aa8</vt:lpwstr>
  </property>
</Properties>
</file>