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Look w:val="04A0" w:firstRow="1" w:lastRow="0" w:firstColumn="1" w:lastColumn="0" w:noHBand="0" w:noVBand="1"/>
      </w:tblPr>
      <w:tblGrid>
        <w:gridCol w:w="3510"/>
        <w:gridCol w:w="5670"/>
      </w:tblGrid>
      <w:tr w:rsidR="000C1789" w:rsidRPr="00702CE8" w14:paraId="34BF49CD" w14:textId="77777777" w:rsidTr="005851F0">
        <w:trPr>
          <w:trHeight w:val="1559"/>
        </w:trPr>
        <w:tc>
          <w:tcPr>
            <w:tcW w:w="3510" w:type="dxa"/>
          </w:tcPr>
          <w:p w14:paraId="4A1A1877" w14:textId="77777777" w:rsidR="000C1789" w:rsidRPr="00702CE8" w:rsidRDefault="000C1789" w:rsidP="005851F0">
            <w:pPr>
              <w:widowControl w:val="0"/>
              <w:spacing w:line="252" w:lineRule="auto"/>
              <w:jc w:val="center"/>
              <w:rPr>
                <w:b/>
                <w:bCs/>
                <w:sz w:val="26"/>
              </w:rPr>
            </w:pPr>
            <w:r w:rsidRPr="00702CE8">
              <w:rPr>
                <w:sz w:val="26"/>
              </w:rPr>
              <w:t>UBND TỈNH ĐỒNG NAI</w:t>
            </w:r>
          </w:p>
          <w:p w14:paraId="66296113" w14:textId="77777777" w:rsidR="000C1789" w:rsidRPr="00074556" w:rsidRDefault="000C1789" w:rsidP="005851F0">
            <w:pPr>
              <w:spacing w:line="240" w:lineRule="auto"/>
              <w:jc w:val="center"/>
              <w:rPr>
                <w:b/>
                <w:bCs/>
                <w:sz w:val="26"/>
              </w:rPr>
            </w:pPr>
            <w:r w:rsidRPr="00074556">
              <w:rPr>
                <w:b/>
                <w:bCs/>
                <w:sz w:val="26"/>
              </w:rPr>
              <w:t>BAN QUẢN LÝ</w:t>
            </w:r>
          </w:p>
          <w:p w14:paraId="5C7DF98E" w14:textId="77777777" w:rsidR="000C1789" w:rsidRDefault="000C1789" w:rsidP="005851F0">
            <w:pPr>
              <w:spacing w:line="240" w:lineRule="auto"/>
              <w:jc w:val="center"/>
              <w:rPr>
                <w:b/>
                <w:bCs/>
                <w:sz w:val="26"/>
              </w:rPr>
            </w:pPr>
            <w:r w:rsidRPr="00074556">
              <w:rPr>
                <w:b/>
                <w:bCs/>
                <w:sz w:val="26"/>
              </w:rPr>
              <w:t xml:space="preserve">CÁC </w:t>
            </w:r>
            <w:r w:rsidRPr="00C77AA3">
              <w:rPr>
                <w:b/>
                <w:bCs/>
                <w:sz w:val="26"/>
              </w:rPr>
              <w:t>KHU CÔNG NGHIỆP</w:t>
            </w:r>
            <w:r>
              <w:rPr>
                <w:b/>
                <w:bCs/>
                <w:sz w:val="26"/>
              </w:rPr>
              <w:t>,</w:t>
            </w:r>
          </w:p>
          <w:p w14:paraId="67DBACC0" w14:textId="77777777" w:rsidR="000C1789" w:rsidRPr="00C77AA3" w:rsidRDefault="000C1789" w:rsidP="005851F0">
            <w:pPr>
              <w:spacing w:line="240" w:lineRule="auto"/>
              <w:jc w:val="center"/>
              <w:rPr>
                <w:b/>
                <w:bCs/>
                <w:sz w:val="26"/>
              </w:rPr>
            </w:pPr>
            <w:r>
              <w:rPr>
                <w:b/>
                <w:bCs/>
                <w:sz w:val="26"/>
              </w:rPr>
              <w:t>KHU KINH TẾ</w:t>
            </w:r>
          </w:p>
          <w:p w14:paraId="717F3EBA" w14:textId="77777777" w:rsidR="000C1789" w:rsidRPr="00F328A4" w:rsidRDefault="000C1789" w:rsidP="000C1789">
            <w:pPr>
              <w:widowControl w:val="0"/>
              <w:spacing w:line="252" w:lineRule="auto"/>
              <w:jc w:val="center"/>
              <w:rPr>
                <w:sz w:val="26"/>
              </w:rPr>
            </w:pPr>
            <w:r w:rsidRPr="0020170B">
              <w:rPr>
                <w:b/>
                <w:bCs/>
                <w:noProof/>
                <w:sz w:val="24"/>
                <w:szCs w:val="24"/>
              </w:rPr>
              <mc:AlternateContent>
                <mc:Choice Requires="wps">
                  <w:drawing>
                    <wp:anchor distT="0" distB="0" distL="114300" distR="114300" simplePos="0" relativeHeight="251659264" behindDoc="0" locked="0" layoutInCell="1" allowOverlap="1" wp14:anchorId="03C3C680" wp14:editId="08A2D41A">
                      <wp:simplePos x="0" y="0"/>
                      <wp:positionH relativeFrom="column">
                        <wp:posOffset>527050</wp:posOffset>
                      </wp:positionH>
                      <wp:positionV relativeFrom="paragraph">
                        <wp:posOffset>42545</wp:posOffset>
                      </wp:positionV>
                      <wp:extent cx="1080135" cy="0"/>
                      <wp:effectExtent l="8890" t="7620" r="635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B77751F" id="_x0000_t32" coordsize="21600,21600" o:spt="32" o:oned="t" path="m,l21600,21600e" filled="f">
                      <v:path arrowok="t" fillok="f" o:connecttype="none"/>
                      <o:lock v:ext="edit" shapetype="t"/>
                    </v:shapetype>
                    <v:shape id="Straight Arrow Connector 2" o:spid="_x0000_s1026" type="#_x0000_t32" style="position:absolute;margin-left:41.5pt;margin-top:3.35pt;width:8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"/>
                  </w:pict>
                </mc:Fallback>
              </mc:AlternateContent>
            </w:r>
          </w:p>
        </w:tc>
        <w:tc>
          <w:tcPr>
            <w:tcW w:w="5670" w:type="dxa"/>
          </w:tcPr>
          <w:p w14:paraId="399664E0" w14:textId="77777777" w:rsidR="000C1789" w:rsidRPr="00702CE8" w:rsidRDefault="000C1789" w:rsidP="005851F0">
            <w:pPr>
              <w:widowControl w:val="0"/>
              <w:spacing w:line="252" w:lineRule="auto"/>
              <w:jc w:val="center"/>
              <w:rPr>
                <w:b/>
                <w:bCs/>
                <w:sz w:val="26"/>
              </w:rPr>
            </w:pPr>
            <w:r w:rsidRPr="00702CE8">
              <w:rPr>
                <w:b/>
                <w:bCs/>
                <w:sz w:val="26"/>
              </w:rPr>
              <w:t xml:space="preserve">CỘNG HÒA XÃ HỘI CHỦ NGHĨA VIỆT </w:t>
            </w:r>
            <w:smartTag w:uri="urn:schemas-microsoft-com:office:smarttags" w:element="place">
              <w:smartTag w:uri="urn:schemas-microsoft-com:office:smarttags" w:element="country-region">
                <w:r w:rsidRPr="00702CE8">
                  <w:rPr>
                    <w:b/>
                    <w:bCs/>
                    <w:sz w:val="26"/>
                  </w:rPr>
                  <w:t>NAM</w:t>
                </w:r>
              </w:smartTag>
            </w:smartTag>
          </w:p>
          <w:p w14:paraId="59A8B03A" w14:textId="77777777" w:rsidR="000C1789" w:rsidRPr="00702CE8" w:rsidRDefault="000C1789" w:rsidP="005851F0">
            <w:pPr>
              <w:widowControl w:val="0"/>
              <w:spacing w:line="252" w:lineRule="auto"/>
              <w:jc w:val="center"/>
              <w:rPr>
                <w:b/>
                <w:bCs/>
              </w:rPr>
            </w:pPr>
            <w:r w:rsidRPr="00702CE8">
              <w:rPr>
                <w:b/>
                <w:bCs/>
              </w:rPr>
              <w:t>Độc lập - Tự do - Hạnh phúc</w:t>
            </w:r>
          </w:p>
          <w:p w14:paraId="377D8C85" w14:textId="77777777" w:rsidR="000C1789" w:rsidRPr="0020170B" w:rsidRDefault="000C1789" w:rsidP="005851F0">
            <w:pPr>
              <w:widowControl w:val="0"/>
              <w:spacing w:line="252" w:lineRule="auto"/>
              <w:jc w:val="center"/>
              <w:rPr>
                <w:b/>
                <w:bCs/>
                <w:sz w:val="24"/>
                <w:szCs w:val="24"/>
              </w:rPr>
            </w:pPr>
            <w:r w:rsidRPr="00702CE8">
              <w:rPr>
                <w:b/>
                <w:bCs/>
                <w:noProof/>
                <w:sz w:val="8"/>
              </w:rPr>
              <mc:AlternateContent>
                <mc:Choice Requires="wps">
                  <w:drawing>
                    <wp:anchor distT="0" distB="0" distL="114300" distR="114300" simplePos="0" relativeHeight="251660288" behindDoc="0" locked="0" layoutInCell="1" allowOverlap="1" wp14:anchorId="69AF9461" wp14:editId="0FDC2A27">
                      <wp:simplePos x="0" y="0"/>
                      <wp:positionH relativeFrom="column">
                        <wp:posOffset>641350</wp:posOffset>
                      </wp:positionH>
                      <wp:positionV relativeFrom="paragraph">
                        <wp:posOffset>52070</wp:posOffset>
                      </wp:positionV>
                      <wp:extent cx="2160270" cy="0"/>
                      <wp:effectExtent l="8890" t="5080" r="1206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B9C78FE" id="Straight Arrow Connector 1" o:spid="_x0000_s1026" type="#_x0000_t32" style="position:absolute;margin-left:50.5pt;margin-top:4.1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"/>
                  </w:pict>
                </mc:Fallback>
              </mc:AlternateContent>
            </w:r>
          </w:p>
          <w:p w14:paraId="66848FEC" w14:textId="77777777" w:rsidR="000C1789" w:rsidRPr="0020170B" w:rsidRDefault="000C1789" w:rsidP="005851F0">
            <w:pPr>
              <w:widowControl w:val="0"/>
              <w:spacing w:line="252" w:lineRule="auto"/>
              <w:jc w:val="center"/>
              <w:rPr>
                <w:b/>
                <w:bCs/>
                <w:sz w:val="24"/>
                <w:szCs w:val="24"/>
              </w:rPr>
            </w:pPr>
          </w:p>
          <w:p w14:paraId="06924720" w14:textId="177194FF" w:rsidR="000C1789" w:rsidRPr="00702CE8" w:rsidRDefault="000C1789" w:rsidP="00FB418B">
            <w:pPr>
              <w:widowControl w:val="0"/>
              <w:spacing w:line="252" w:lineRule="auto"/>
              <w:jc w:val="center"/>
              <w:rPr>
                <w:i/>
                <w:iCs/>
              </w:rPr>
            </w:pPr>
            <w:r w:rsidRPr="00702CE8">
              <w:rPr>
                <w:i/>
                <w:iCs/>
                <w:sz w:val="26"/>
              </w:rPr>
              <w:t xml:space="preserve">Đồng Nai, ngày </w:t>
            </w:r>
            <w:r w:rsidR="00FB418B">
              <w:rPr>
                <w:i/>
                <w:iCs/>
                <w:sz w:val="26"/>
              </w:rPr>
              <w:t>23</w:t>
            </w:r>
            <w:r w:rsidRPr="00702CE8">
              <w:rPr>
                <w:i/>
                <w:iCs/>
                <w:sz w:val="26"/>
              </w:rPr>
              <w:t xml:space="preserve"> tháng </w:t>
            </w:r>
            <w:r w:rsidR="00FB418B">
              <w:rPr>
                <w:i/>
                <w:iCs/>
                <w:sz w:val="26"/>
              </w:rPr>
              <w:t>9</w:t>
            </w:r>
            <w:r w:rsidRPr="00702CE8">
              <w:rPr>
                <w:i/>
                <w:iCs/>
                <w:sz w:val="26"/>
              </w:rPr>
              <w:t xml:space="preserve"> năm 20</w:t>
            </w:r>
            <w:r>
              <w:rPr>
                <w:i/>
                <w:iCs/>
                <w:sz w:val="26"/>
              </w:rPr>
              <w:t>25</w:t>
            </w:r>
          </w:p>
        </w:tc>
      </w:tr>
    </w:tbl>
    <w:p w14:paraId="297F19A3" w14:textId="77777777" w:rsidR="003D674E" w:rsidRDefault="003D674E"/>
    <w:p w14:paraId="0C0745BB" w14:textId="3191388B" w:rsidR="000C1789" w:rsidRDefault="000C1789" w:rsidP="00FB418B">
      <w:pPr>
        <w:ind w:right="141"/>
        <w:jc w:val="center"/>
        <w:rPr>
          <w:b/>
        </w:rPr>
      </w:pPr>
      <w:r w:rsidRPr="000C1789">
        <w:rPr>
          <w:b/>
        </w:rPr>
        <w:t>BẢN TỔNG HỢP Ý KIẾN, TIẾP THU, GIẢI TRÌNH Ý KIẾN GÓP Ý ĐỐI VỚI DỰ THẢO</w:t>
      </w:r>
      <w:r>
        <w:rPr>
          <w:b/>
        </w:rPr>
        <w:t xml:space="preserve"> </w:t>
      </w:r>
      <w:r w:rsidRPr="000C1789">
        <w:rPr>
          <w:b/>
        </w:rPr>
        <w:t xml:space="preserve">QUYẾT ĐỊNH BAN HÀNH QUY </w:t>
      </w:r>
      <w:r w:rsidR="00FB418B">
        <w:rPr>
          <w:b/>
        </w:rPr>
        <w:t>CHẾ PHỐI HỢP GIỮA</w:t>
      </w:r>
      <w:r w:rsidRPr="000C1789">
        <w:rPr>
          <w:b/>
        </w:rPr>
        <w:t xml:space="preserve"> BAN QUẢN LÝ CÁC KHU CÔNG NGHIỆP, KHU KINH TẾ </w:t>
      </w:r>
      <w:r w:rsidR="00FB418B">
        <w:rPr>
          <w:b/>
        </w:rPr>
        <w:t xml:space="preserve">VỚI CÁC SỞ, BAN, NGÀNH VÀ ỦY BAN NHÂN DÂN XÃ, PHƯỜNG TRONG CÔNG TÁC QUẢN LÝ NHÀ NƯỚC TẠI </w:t>
      </w:r>
      <w:r w:rsidR="00FB418B" w:rsidRPr="000C1789">
        <w:rPr>
          <w:b/>
        </w:rPr>
        <w:t>CÁC KHU CÔNG NGHIỆP, KHU KINH TẾ</w:t>
      </w:r>
      <w:r w:rsidR="00FB418B">
        <w:rPr>
          <w:b/>
        </w:rPr>
        <w:t>, KHU CÔNG NGHỆ CAO TRÊN ĐỊA BÀN TỈNH ĐỒNG NAI</w:t>
      </w:r>
    </w:p>
    <w:p w14:paraId="3FBD57C5" w14:textId="77777777" w:rsidR="00FB418B" w:rsidRDefault="00FB418B" w:rsidP="00FB418B">
      <w:pPr>
        <w:spacing w:after="120"/>
        <w:jc w:val="center"/>
        <w:rPr>
          <w:b/>
          <w:szCs w:val="28"/>
        </w:rPr>
      </w:pPr>
    </w:p>
    <w:p w14:paraId="4D0CE673" w14:textId="5EAACD0C" w:rsidR="000C1789" w:rsidRPr="000C1789" w:rsidRDefault="000C1789" w:rsidP="000C1789">
      <w:pPr>
        <w:spacing w:before="120"/>
        <w:ind w:firstLine="567"/>
        <w:jc w:val="both"/>
        <w:rPr>
          <w:b/>
          <w:bCs/>
          <w:szCs w:val="20"/>
        </w:rPr>
      </w:pPr>
      <w:r w:rsidRPr="000C1789">
        <w:rPr>
          <w:szCs w:val="20"/>
        </w:rPr>
        <w:t>Căn cứ Luật Ban hành văn bản quy phạm pháp luật, Ban Quản lý các Khu công nghiệp, Khu kinh tế tỉnh Đồng Nai đã tổ chức lấy ý kiến góp ý</w:t>
      </w:r>
      <w:r>
        <w:rPr>
          <w:szCs w:val="20"/>
        </w:rPr>
        <w:t xml:space="preserve"> </w:t>
      </w:r>
      <w:r w:rsidRPr="000C1789">
        <w:rPr>
          <w:szCs w:val="20"/>
        </w:rPr>
        <w:t>đối với dự thảo</w:t>
      </w:r>
      <w:r>
        <w:rPr>
          <w:szCs w:val="20"/>
        </w:rPr>
        <w:t xml:space="preserve"> </w:t>
      </w:r>
      <w:r w:rsidR="0096676D" w:rsidRPr="0096676D">
        <w:rPr>
          <w:szCs w:val="20"/>
        </w:rPr>
        <w:t>Quyết định Ban hành Quy chế phối hợp giữa Ban Quản lý các Khu công nghiệp, Khu kinh tế với các Sở, ban, ngành và UBND xã, phường trong công tác quản lý nhà nước tại các KCN, KKT, KCNC trên địa bàn tỉ</w:t>
      </w:r>
      <w:r w:rsidR="0096676D">
        <w:rPr>
          <w:szCs w:val="20"/>
        </w:rPr>
        <w:t>nh</w:t>
      </w:r>
      <w:r w:rsidRPr="000C1789">
        <w:rPr>
          <w:szCs w:val="20"/>
        </w:rPr>
        <w:t>.</w:t>
      </w:r>
    </w:p>
    <w:p w14:paraId="02F19B74" w14:textId="0AFDA590" w:rsidR="000C1789" w:rsidRPr="0074495E" w:rsidRDefault="000C1789" w:rsidP="000C1789">
      <w:pPr>
        <w:spacing w:before="120"/>
        <w:ind w:firstLine="567"/>
        <w:jc w:val="both"/>
        <w:rPr>
          <w:b/>
          <w:bCs/>
          <w:color w:val="000000" w:themeColor="text1"/>
          <w:szCs w:val="20"/>
        </w:rPr>
      </w:pPr>
      <w:r w:rsidRPr="000C1789">
        <w:rPr>
          <w:szCs w:val="20"/>
        </w:rPr>
        <w:t>1. Tổng số cơ quan, tổ chức đã gửi xin ý kiến</w:t>
      </w:r>
      <w:r>
        <w:rPr>
          <w:szCs w:val="20"/>
        </w:rPr>
        <w:t xml:space="preserve"> </w:t>
      </w:r>
      <w:r w:rsidRPr="000C1789">
        <w:rPr>
          <w:szCs w:val="20"/>
        </w:rPr>
        <w:t>góp ý</w:t>
      </w:r>
      <w:r>
        <w:rPr>
          <w:szCs w:val="20"/>
        </w:rPr>
        <w:t xml:space="preserve">: </w:t>
      </w:r>
      <w:r w:rsidR="0074495E" w:rsidRPr="0074495E">
        <w:rPr>
          <w:color w:val="000000" w:themeColor="text1"/>
          <w:szCs w:val="20"/>
        </w:rPr>
        <w:t>118 đơn vị (bao gồm 23 sở ngành và 95 UBND xã, phường),</w:t>
      </w:r>
      <w:r w:rsidRPr="0074495E">
        <w:rPr>
          <w:color w:val="000000" w:themeColor="text1"/>
          <w:szCs w:val="20"/>
        </w:rPr>
        <w:t xml:space="preserve"> tổng số ý kiến nhận được: </w:t>
      </w:r>
      <w:r w:rsidR="00A46CE8" w:rsidRPr="0074495E">
        <w:rPr>
          <w:color w:val="000000" w:themeColor="text1"/>
          <w:szCs w:val="20"/>
        </w:rPr>
        <w:t>29 ý kiến</w:t>
      </w:r>
      <w:r w:rsidR="00492960">
        <w:rPr>
          <w:color w:val="000000" w:themeColor="text1"/>
          <w:szCs w:val="20"/>
        </w:rPr>
        <w:t>.</w:t>
      </w:r>
      <w:bookmarkStart w:id="0" w:name="_GoBack"/>
      <w:bookmarkEnd w:id="0"/>
    </w:p>
    <w:p w14:paraId="09E5642C" w14:textId="77777777" w:rsidR="000C1789" w:rsidRPr="000C1789" w:rsidRDefault="000C1789" w:rsidP="006B5FD5">
      <w:pPr>
        <w:spacing w:before="120" w:after="120"/>
        <w:ind w:firstLine="567"/>
        <w:jc w:val="both"/>
        <w:rPr>
          <w:b/>
          <w:bCs/>
          <w:szCs w:val="20"/>
        </w:rPr>
      </w:pPr>
      <w:r w:rsidRPr="000C1789">
        <w:rPr>
          <w:szCs w:val="20"/>
        </w:rPr>
        <w:t>2. Kết quả cụ thể như sau:</w:t>
      </w:r>
    </w:p>
    <w:tbl>
      <w:tblPr>
        <w:tblOverlap w:val="never"/>
        <w:tblW w:w="531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1418"/>
        <w:gridCol w:w="1700"/>
        <w:gridCol w:w="3542"/>
        <w:gridCol w:w="2975"/>
      </w:tblGrid>
      <w:tr w:rsidR="000C1789" w:rsidRPr="009D5D81" w14:paraId="465CCE5B" w14:textId="77777777" w:rsidTr="00F1322B">
        <w:tc>
          <w:tcPr>
            <w:tcW w:w="736" w:type="pct"/>
            <w:shd w:val="clear" w:color="auto" w:fill="FFFFFF"/>
            <w:vAlign w:val="center"/>
          </w:tcPr>
          <w:p w14:paraId="404093D9" w14:textId="77777777" w:rsidR="000C1789" w:rsidRPr="009D5D81" w:rsidRDefault="000C1789" w:rsidP="005851F0">
            <w:pPr>
              <w:spacing w:before="120"/>
              <w:jc w:val="center"/>
              <w:rPr>
                <w:b/>
                <w:bCs/>
                <w:sz w:val="22"/>
              </w:rPr>
            </w:pPr>
            <w:r w:rsidRPr="009D5D81">
              <w:rPr>
                <w:b/>
                <w:bCs/>
                <w:sz w:val="22"/>
              </w:rPr>
              <w:t>CHÍNH SÁCH HOẶC NHÓM VẤN ĐỀ, ĐIỀU, KHOẢN</w:t>
            </w:r>
          </w:p>
        </w:tc>
        <w:tc>
          <w:tcPr>
            <w:tcW w:w="882" w:type="pct"/>
            <w:shd w:val="clear" w:color="auto" w:fill="FFFFFF"/>
            <w:vAlign w:val="center"/>
          </w:tcPr>
          <w:p w14:paraId="0874CE95" w14:textId="77777777" w:rsidR="000C1789" w:rsidRPr="009D5D81" w:rsidRDefault="000C1789" w:rsidP="000C1789">
            <w:pPr>
              <w:spacing w:before="120"/>
              <w:jc w:val="center"/>
              <w:rPr>
                <w:b/>
                <w:bCs/>
                <w:sz w:val="22"/>
              </w:rPr>
            </w:pPr>
            <w:r w:rsidRPr="009D5D81">
              <w:rPr>
                <w:b/>
                <w:bCs/>
                <w:sz w:val="22"/>
              </w:rPr>
              <w:t>CHỦ THỂ GÓP Ý</w:t>
            </w:r>
          </w:p>
        </w:tc>
        <w:tc>
          <w:tcPr>
            <w:tcW w:w="1838" w:type="pct"/>
            <w:shd w:val="clear" w:color="auto" w:fill="FFFFFF"/>
            <w:vAlign w:val="center"/>
          </w:tcPr>
          <w:p w14:paraId="0425DDC2" w14:textId="77777777" w:rsidR="000C1789" w:rsidRPr="009D5D81" w:rsidRDefault="000C1789" w:rsidP="000C1789">
            <w:pPr>
              <w:spacing w:before="120"/>
              <w:jc w:val="center"/>
              <w:rPr>
                <w:b/>
                <w:bCs/>
                <w:sz w:val="22"/>
              </w:rPr>
            </w:pPr>
            <w:r w:rsidRPr="009D5D81">
              <w:rPr>
                <w:b/>
                <w:bCs/>
                <w:sz w:val="22"/>
              </w:rPr>
              <w:t>NỘI DUNG GÓP Ý</w:t>
            </w:r>
          </w:p>
        </w:tc>
        <w:tc>
          <w:tcPr>
            <w:tcW w:w="1544" w:type="pct"/>
            <w:shd w:val="clear" w:color="auto" w:fill="FFFFFF"/>
            <w:vAlign w:val="center"/>
          </w:tcPr>
          <w:p w14:paraId="3BB914B9" w14:textId="77777777" w:rsidR="000C1789" w:rsidRPr="009D5D81" w:rsidRDefault="000C1789" w:rsidP="005851F0">
            <w:pPr>
              <w:spacing w:before="120"/>
              <w:jc w:val="center"/>
              <w:rPr>
                <w:b/>
                <w:bCs/>
                <w:sz w:val="22"/>
              </w:rPr>
            </w:pPr>
            <w:r w:rsidRPr="009D5D81">
              <w:rPr>
                <w:b/>
                <w:bCs/>
                <w:sz w:val="22"/>
              </w:rPr>
              <w:t>NỘI DUNG TIẾP THU, GIẢI TRÌNH</w:t>
            </w:r>
          </w:p>
        </w:tc>
      </w:tr>
      <w:tr w:rsidR="000C1789" w:rsidRPr="009D5D81" w14:paraId="5BC97D62" w14:textId="77777777" w:rsidTr="00F1322B">
        <w:tc>
          <w:tcPr>
            <w:tcW w:w="736" w:type="pct"/>
            <w:shd w:val="clear" w:color="auto" w:fill="FFFFFF"/>
            <w:vAlign w:val="center"/>
          </w:tcPr>
          <w:p w14:paraId="44887394" w14:textId="0E57BEEA" w:rsidR="000C1789" w:rsidRPr="009D5D81" w:rsidRDefault="000E58C8" w:rsidP="000E58C8">
            <w:pPr>
              <w:spacing w:before="120"/>
              <w:jc w:val="center"/>
              <w:rPr>
                <w:sz w:val="22"/>
              </w:rPr>
            </w:pPr>
            <w:r w:rsidRPr="009D5D81">
              <w:rPr>
                <w:sz w:val="22"/>
              </w:rPr>
              <w:t xml:space="preserve">Mục đ khoản 2 Điều 9 </w:t>
            </w:r>
            <w:r w:rsidR="000C1789" w:rsidRPr="009D5D81">
              <w:rPr>
                <w:sz w:val="22"/>
              </w:rPr>
              <w:t xml:space="preserve"> dự thảo Quy </w:t>
            </w:r>
            <w:r w:rsidRPr="009D5D81">
              <w:rPr>
                <w:sz w:val="22"/>
              </w:rPr>
              <w:t>chế</w:t>
            </w:r>
          </w:p>
        </w:tc>
        <w:tc>
          <w:tcPr>
            <w:tcW w:w="882" w:type="pct"/>
            <w:shd w:val="clear" w:color="auto" w:fill="FFFFFF"/>
            <w:vAlign w:val="center"/>
          </w:tcPr>
          <w:p w14:paraId="41C6CB76" w14:textId="1DAE994C" w:rsidR="000C1789" w:rsidRPr="009D5D81" w:rsidRDefault="000E58C8" w:rsidP="005851F0">
            <w:pPr>
              <w:spacing w:before="120"/>
              <w:jc w:val="center"/>
              <w:rPr>
                <w:sz w:val="22"/>
              </w:rPr>
            </w:pPr>
            <w:r w:rsidRPr="009D5D81">
              <w:rPr>
                <w:sz w:val="22"/>
              </w:rPr>
              <w:t>UBND xã Tân An</w:t>
            </w:r>
          </w:p>
        </w:tc>
        <w:tc>
          <w:tcPr>
            <w:tcW w:w="1838" w:type="pct"/>
            <w:shd w:val="clear" w:color="auto" w:fill="FFFFFF"/>
            <w:vAlign w:val="center"/>
          </w:tcPr>
          <w:p w14:paraId="027832E1" w14:textId="7098AD3F" w:rsidR="000C1789" w:rsidRPr="009D5D81" w:rsidRDefault="000E58C8" w:rsidP="006B5FD5">
            <w:pPr>
              <w:spacing w:before="120"/>
              <w:jc w:val="both"/>
              <w:rPr>
                <w:sz w:val="22"/>
              </w:rPr>
            </w:pPr>
            <w:r w:rsidRPr="009D5D81">
              <w:rPr>
                <w:sz w:val="22"/>
              </w:rPr>
              <w:t>Đề nghị ghi rõ thuộc trách nhiệm của UBND xã, phường nào</w:t>
            </w:r>
            <w:r w:rsidR="000C1789" w:rsidRPr="009D5D81">
              <w:rPr>
                <w:sz w:val="22"/>
              </w:rPr>
              <w:t>.</w:t>
            </w:r>
          </w:p>
        </w:tc>
        <w:tc>
          <w:tcPr>
            <w:tcW w:w="1544" w:type="pct"/>
            <w:shd w:val="clear" w:color="auto" w:fill="FFFFFF"/>
            <w:vAlign w:val="center"/>
          </w:tcPr>
          <w:p w14:paraId="1B6AD260" w14:textId="77777777" w:rsidR="000C1789" w:rsidRPr="009D5D81" w:rsidRDefault="000C1789" w:rsidP="009F3F34">
            <w:pPr>
              <w:spacing w:before="120"/>
              <w:jc w:val="both"/>
              <w:rPr>
                <w:sz w:val="22"/>
              </w:rPr>
            </w:pPr>
            <w:r w:rsidRPr="009D5D81">
              <w:rPr>
                <w:sz w:val="22"/>
              </w:rPr>
              <w:t>Tiếp thu</w:t>
            </w:r>
          </w:p>
          <w:p w14:paraId="5844A061" w14:textId="4D5164DB" w:rsidR="009F3F34" w:rsidRPr="009D5D81" w:rsidRDefault="009F3F34" w:rsidP="009F3F34">
            <w:pPr>
              <w:spacing w:before="120"/>
              <w:jc w:val="both"/>
              <w:rPr>
                <w:sz w:val="22"/>
              </w:rPr>
            </w:pPr>
            <w:r w:rsidRPr="009D5D81">
              <w:rPr>
                <w:sz w:val="22"/>
              </w:rPr>
              <w:t>Điều chỉnh từ “UBND xã, phường” thành “UBND xã, phường nằm trong quy hoạch KKT cửa khẩu Hoa Lư”.</w:t>
            </w:r>
          </w:p>
        </w:tc>
      </w:tr>
      <w:tr w:rsidR="000C1789" w:rsidRPr="009D5D81" w14:paraId="734B67E9" w14:textId="77777777" w:rsidTr="00F1322B">
        <w:tc>
          <w:tcPr>
            <w:tcW w:w="736" w:type="pct"/>
            <w:shd w:val="clear" w:color="auto" w:fill="FFFFFF"/>
            <w:vAlign w:val="center"/>
          </w:tcPr>
          <w:p w14:paraId="5BDC08C5" w14:textId="6BD25B83" w:rsidR="000C1789" w:rsidRPr="009D5D81" w:rsidRDefault="00EA5E9F" w:rsidP="005851F0">
            <w:pPr>
              <w:spacing w:before="120"/>
              <w:jc w:val="center"/>
              <w:rPr>
                <w:sz w:val="22"/>
              </w:rPr>
            </w:pPr>
            <w:r w:rsidRPr="009D5D81">
              <w:rPr>
                <w:sz w:val="22"/>
              </w:rPr>
              <w:t xml:space="preserve">Khoản 2 Điều 5 dự thảo Quy chế </w:t>
            </w:r>
          </w:p>
        </w:tc>
        <w:tc>
          <w:tcPr>
            <w:tcW w:w="882" w:type="pct"/>
            <w:shd w:val="clear" w:color="auto" w:fill="FFFFFF"/>
            <w:vAlign w:val="center"/>
          </w:tcPr>
          <w:p w14:paraId="23494430" w14:textId="7E0140EC" w:rsidR="000C1789" w:rsidRPr="009D5D81" w:rsidRDefault="00EA5E9F" w:rsidP="005851F0">
            <w:pPr>
              <w:spacing w:before="120"/>
              <w:jc w:val="center"/>
              <w:rPr>
                <w:sz w:val="22"/>
              </w:rPr>
            </w:pPr>
            <w:r w:rsidRPr="009D5D81">
              <w:rPr>
                <w:sz w:val="22"/>
              </w:rPr>
              <w:t>UBND phường Long Hưng</w:t>
            </w:r>
          </w:p>
        </w:tc>
        <w:tc>
          <w:tcPr>
            <w:tcW w:w="1838" w:type="pct"/>
            <w:shd w:val="clear" w:color="auto" w:fill="FFFFFF"/>
            <w:vAlign w:val="center"/>
          </w:tcPr>
          <w:p w14:paraId="4CC99803" w14:textId="1F559F50" w:rsidR="000C1789" w:rsidRPr="009D5D81" w:rsidRDefault="009A3E04" w:rsidP="009A3E04">
            <w:pPr>
              <w:spacing w:before="120"/>
              <w:jc w:val="both"/>
              <w:rPr>
                <w:sz w:val="22"/>
              </w:rPr>
            </w:pPr>
            <w:r w:rsidRPr="009D5D81">
              <w:rPr>
                <w:sz w:val="22"/>
              </w:rPr>
              <w:t>Trong nội dung dự thảo chỉ nêu trách nhiệm của Sở Tài chính, Thuế tỉnh, Chi cục Hải quan khu vực XVIII. Do đó, đề nghị rà soát lại nội dung tiêu đề</w:t>
            </w:r>
          </w:p>
        </w:tc>
        <w:tc>
          <w:tcPr>
            <w:tcW w:w="1544" w:type="pct"/>
            <w:shd w:val="clear" w:color="auto" w:fill="FFFFFF"/>
            <w:vAlign w:val="center"/>
          </w:tcPr>
          <w:p w14:paraId="041EABE2" w14:textId="77777777" w:rsidR="000C1789" w:rsidRPr="009D5D81" w:rsidRDefault="006D2D79" w:rsidP="006D2D79">
            <w:pPr>
              <w:spacing w:before="120"/>
              <w:jc w:val="both"/>
              <w:rPr>
                <w:sz w:val="22"/>
              </w:rPr>
            </w:pPr>
            <w:r w:rsidRPr="009D5D81">
              <w:rPr>
                <w:sz w:val="22"/>
              </w:rPr>
              <w:t>Không tiếp thu</w:t>
            </w:r>
          </w:p>
          <w:p w14:paraId="6CD99C3B" w14:textId="02C723BD" w:rsidR="006D2D79" w:rsidRPr="009D5D81" w:rsidRDefault="006D2D79" w:rsidP="006431CE">
            <w:pPr>
              <w:spacing w:before="120"/>
              <w:jc w:val="both"/>
              <w:rPr>
                <w:sz w:val="22"/>
              </w:rPr>
            </w:pPr>
            <w:r w:rsidRPr="009D5D81">
              <w:rPr>
                <w:sz w:val="22"/>
              </w:rPr>
              <w:t>Tiêu đề được ghi chung là “Trách nhiệm của sở, ban, ngành và UBND xã, phường” để đảm bảo tính thống nhất của quy chế. Trách nhiệm từng sở, ban, ngành và UBND xã, phường sẽ được liệt kê chi tiết tùy lĩnh vực phối hợp</w:t>
            </w:r>
          </w:p>
        </w:tc>
      </w:tr>
      <w:tr w:rsidR="00EA5E9F" w:rsidRPr="009D5D81" w14:paraId="2C95E0B5" w14:textId="77777777" w:rsidTr="00F1322B">
        <w:tc>
          <w:tcPr>
            <w:tcW w:w="736" w:type="pct"/>
            <w:shd w:val="clear" w:color="auto" w:fill="FFFFFF"/>
            <w:vAlign w:val="center"/>
          </w:tcPr>
          <w:p w14:paraId="33961C19" w14:textId="27B4BDFE" w:rsidR="00EA5E9F" w:rsidRPr="009D5D81" w:rsidRDefault="00EA5E9F" w:rsidP="005851F0">
            <w:pPr>
              <w:spacing w:before="120"/>
              <w:jc w:val="center"/>
              <w:rPr>
                <w:sz w:val="22"/>
              </w:rPr>
            </w:pPr>
            <w:r w:rsidRPr="009D5D81">
              <w:rPr>
                <w:sz w:val="22"/>
              </w:rPr>
              <w:lastRenderedPageBreak/>
              <w:t>Khoản 2 Điều 11 dự thảo Quy chế</w:t>
            </w:r>
          </w:p>
        </w:tc>
        <w:tc>
          <w:tcPr>
            <w:tcW w:w="882" w:type="pct"/>
            <w:shd w:val="clear" w:color="auto" w:fill="FFFFFF"/>
            <w:vAlign w:val="center"/>
          </w:tcPr>
          <w:p w14:paraId="20C0B1E4" w14:textId="1B382FD8" w:rsidR="00EA5E9F" w:rsidRPr="009D5D81" w:rsidRDefault="00EA5E9F" w:rsidP="005851F0">
            <w:pPr>
              <w:spacing w:before="120"/>
              <w:jc w:val="center"/>
              <w:rPr>
                <w:sz w:val="22"/>
              </w:rPr>
            </w:pPr>
            <w:r w:rsidRPr="009D5D81">
              <w:rPr>
                <w:sz w:val="22"/>
              </w:rPr>
              <w:t>UBND phường Long Hưng</w:t>
            </w:r>
          </w:p>
        </w:tc>
        <w:tc>
          <w:tcPr>
            <w:tcW w:w="1838" w:type="pct"/>
            <w:shd w:val="clear" w:color="auto" w:fill="FFFFFF"/>
            <w:vAlign w:val="center"/>
          </w:tcPr>
          <w:p w14:paraId="1B754442" w14:textId="54C43B8C" w:rsidR="00EA5E9F" w:rsidRPr="00F1322B" w:rsidRDefault="006D2D79" w:rsidP="00F1322B">
            <w:pPr>
              <w:spacing w:before="120"/>
              <w:jc w:val="both"/>
              <w:rPr>
                <w:sz w:val="22"/>
              </w:rPr>
            </w:pPr>
            <w:r w:rsidRPr="00F1322B">
              <w:rPr>
                <w:sz w:val="22"/>
              </w:rPr>
              <w:t xml:space="preserve">Trong nội dung dự thảo chỉ nêu trách nhiệm của Sở Xây dựng, Sở Khoa học và Công nghệ, Sở Tài chính, </w:t>
            </w:r>
            <w:proofErr w:type="gramStart"/>
            <w:r w:rsidRPr="00F1322B">
              <w:rPr>
                <w:sz w:val="22"/>
              </w:rPr>
              <w:t>Sở</w:t>
            </w:r>
            <w:proofErr w:type="gramEnd"/>
            <w:r w:rsidRPr="00F1322B">
              <w:rPr>
                <w:sz w:val="22"/>
              </w:rPr>
              <w:t xml:space="preserve"> Nông nghiệp và Môi trường. Do đó, đề nghị rà soát lại tiêu đề</w:t>
            </w:r>
          </w:p>
        </w:tc>
        <w:tc>
          <w:tcPr>
            <w:tcW w:w="1544" w:type="pct"/>
            <w:shd w:val="clear" w:color="auto" w:fill="FFFFFF"/>
            <w:vAlign w:val="center"/>
          </w:tcPr>
          <w:p w14:paraId="034186FC" w14:textId="77777777" w:rsidR="006D2D79" w:rsidRPr="009D5D81" w:rsidRDefault="006D2D79" w:rsidP="006D2D79">
            <w:pPr>
              <w:spacing w:before="120"/>
              <w:jc w:val="both"/>
              <w:rPr>
                <w:sz w:val="22"/>
              </w:rPr>
            </w:pPr>
            <w:r w:rsidRPr="009D5D81">
              <w:rPr>
                <w:sz w:val="22"/>
              </w:rPr>
              <w:t>Không tiếp thu</w:t>
            </w:r>
          </w:p>
          <w:p w14:paraId="7CC855F0" w14:textId="14184977" w:rsidR="00EA5E9F" w:rsidRPr="009D5D81" w:rsidRDefault="00BA33AB" w:rsidP="006431CE">
            <w:pPr>
              <w:spacing w:before="120"/>
              <w:jc w:val="both"/>
              <w:rPr>
                <w:sz w:val="22"/>
              </w:rPr>
            </w:pPr>
            <w:r>
              <w:rPr>
                <w:sz w:val="22"/>
              </w:rPr>
              <w:t xml:space="preserve">Lý do: </w:t>
            </w:r>
            <w:r w:rsidR="006D2D79" w:rsidRPr="009D5D81">
              <w:rPr>
                <w:sz w:val="22"/>
              </w:rPr>
              <w:t>Tiêu đề được ghi chung là “Trách nhiệm của sở, ban, ngành và UBND xã, phường” để đảm bảo tính thống nhất của quy chế. Trách nhiệm từng sở, ban, ngành và UBND xã, phường sẽ được liệt kê chi tiết tùy lĩnh vực phối hợp</w:t>
            </w:r>
          </w:p>
        </w:tc>
      </w:tr>
      <w:tr w:rsidR="005074B9" w:rsidRPr="009D5D81" w14:paraId="3D7119D3" w14:textId="77777777" w:rsidTr="00F1322B">
        <w:tc>
          <w:tcPr>
            <w:tcW w:w="736" w:type="pct"/>
            <w:shd w:val="clear" w:color="auto" w:fill="FFFFFF"/>
            <w:vAlign w:val="center"/>
          </w:tcPr>
          <w:p w14:paraId="01FEBCD2" w14:textId="0097E6D5" w:rsidR="005074B9" w:rsidRPr="009D5D81" w:rsidRDefault="00BA33AB" w:rsidP="005851F0">
            <w:pPr>
              <w:spacing w:before="120"/>
              <w:jc w:val="center"/>
              <w:rPr>
                <w:sz w:val="22"/>
              </w:rPr>
            </w:pPr>
            <w:r>
              <w:rPr>
                <w:sz w:val="22"/>
              </w:rPr>
              <w:t xml:space="preserve">Khoản 2 Điều 5 </w:t>
            </w:r>
            <w:r w:rsidR="0032191F">
              <w:rPr>
                <w:sz w:val="22"/>
              </w:rPr>
              <w:t>d</w:t>
            </w:r>
            <w:r w:rsidR="0032191F" w:rsidRPr="0032191F">
              <w:rPr>
                <w:sz w:val="22"/>
              </w:rPr>
              <w:t>ự thảo Quy chế</w:t>
            </w:r>
          </w:p>
        </w:tc>
        <w:tc>
          <w:tcPr>
            <w:tcW w:w="882" w:type="pct"/>
            <w:shd w:val="clear" w:color="auto" w:fill="FFFFFF"/>
            <w:vAlign w:val="center"/>
          </w:tcPr>
          <w:p w14:paraId="249E833B" w14:textId="4686C53E" w:rsidR="005074B9" w:rsidRPr="009D5D81" w:rsidRDefault="005074B9" w:rsidP="005851F0">
            <w:pPr>
              <w:spacing w:before="120"/>
              <w:jc w:val="center"/>
              <w:rPr>
                <w:sz w:val="22"/>
              </w:rPr>
            </w:pPr>
            <w:r>
              <w:rPr>
                <w:sz w:val="22"/>
              </w:rPr>
              <w:t>UBND xã Lộ</w:t>
            </w:r>
            <w:r w:rsidR="00BA33AB">
              <w:rPr>
                <w:sz w:val="22"/>
              </w:rPr>
              <w:t>c Thạn</w:t>
            </w:r>
            <w:r>
              <w:rPr>
                <w:sz w:val="22"/>
              </w:rPr>
              <w:t>h</w:t>
            </w:r>
          </w:p>
        </w:tc>
        <w:tc>
          <w:tcPr>
            <w:tcW w:w="1838" w:type="pct"/>
            <w:shd w:val="clear" w:color="auto" w:fill="FFFFFF"/>
            <w:vAlign w:val="center"/>
          </w:tcPr>
          <w:p w14:paraId="701D3816" w14:textId="4088A239" w:rsidR="005074B9" w:rsidRPr="00F1322B" w:rsidRDefault="00BA33AB" w:rsidP="00F1322B">
            <w:pPr>
              <w:spacing w:before="120"/>
              <w:jc w:val="both"/>
              <w:rPr>
                <w:sz w:val="22"/>
              </w:rPr>
            </w:pPr>
            <w:r w:rsidRPr="00F1322B">
              <w:rPr>
                <w:sz w:val="22"/>
              </w:rPr>
              <w:t xml:space="preserve">Bỏ cụm từ “và UBND xã, phường” do không có nội dung liên quan </w:t>
            </w:r>
          </w:p>
        </w:tc>
        <w:tc>
          <w:tcPr>
            <w:tcW w:w="1544" w:type="pct"/>
            <w:shd w:val="clear" w:color="auto" w:fill="FFFFFF"/>
            <w:vAlign w:val="center"/>
          </w:tcPr>
          <w:p w14:paraId="68574C39" w14:textId="77777777" w:rsidR="00BA33AB" w:rsidRPr="009D5D81" w:rsidRDefault="00BA33AB" w:rsidP="00BA33AB">
            <w:pPr>
              <w:spacing w:before="120"/>
              <w:jc w:val="both"/>
              <w:rPr>
                <w:sz w:val="22"/>
              </w:rPr>
            </w:pPr>
            <w:r w:rsidRPr="009D5D81">
              <w:rPr>
                <w:sz w:val="22"/>
              </w:rPr>
              <w:t>Không tiếp thu</w:t>
            </w:r>
          </w:p>
          <w:p w14:paraId="2BFDAA0A" w14:textId="3A135E60" w:rsidR="005074B9" w:rsidRPr="009D5D81" w:rsidRDefault="00BA33AB" w:rsidP="006431CE">
            <w:pPr>
              <w:spacing w:before="120"/>
              <w:jc w:val="both"/>
              <w:rPr>
                <w:sz w:val="22"/>
              </w:rPr>
            </w:pPr>
            <w:r>
              <w:rPr>
                <w:sz w:val="22"/>
              </w:rPr>
              <w:t xml:space="preserve">Lý do: </w:t>
            </w:r>
            <w:r w:rsidRPr="009D5D81">
              <w:rPr>
                <w:sz w:val="22"/>
              </w:rPr>
              <w:t>Tiêu đề được ghi chung là “Trách nhiệm của sở, ban, ngành và UBND xã, phường” để đảm bảo tính thống nhấ</w:t>
            </w:r>
            <w:r w:rsidR="006431CE">
              <w:rPr>
                <w:sz w:val="22"/>
              </w:rPr>
              <w:t>t</w:t>
            </w:r>
            <w:r w:rsidRPr="009D5D81">
              <w:rPr>
                <w:sz w:val="22"/>
              </w:rPr>
              <w:t xml:space="preserve"> của quy chế. Trách nhiệm từng sở, ban, ngành và UBND xã, phường sẽ được liệt kê chi tiết tùy lĩnh vực phối hợp</w:t>
            </w:r>
          </w:p>
        </w:tc>
      </w:tr>
      <w:tr w:rsidR="000C1789" w:rsidRPr="009D5D81" w14:paraId="50DAFB18" w14:textId="77777777" w:rsidTr="00F1322B">
        <w:tc>
          <w:tcPr>
            <w:tcW w:w="736" w:type="pct"/>
            <w:shd w:val="clear" w:color="auto" w:fill="FFFFFF"/>
            <w:vAlign w:val="center"/>
          </w:tcPr>
          <w:p w14:paraId="2EDE45D0" w14:textId="77A74C84" w:rsidR="000C1789" w:rsidRPr="009D5D81" w:rsidRDefault="000C1789" w:rsidP="00DC57C4">
            <w:pPr>
              <w:spacing w:before="120"/>
              <w:jc w:val="center"/>
              <w:rPr>
                <w:sz w:val="22"/>
              </w:rPr>
            </w:pPr>
          </w:p>
        </w:tc>
        <w:tc>
          <w:tcPr>
            <w:tcW w:w="882" w:type="pct"/>
            <w:shd w:val="clear" w:color="auto" w:fill="FFFFFF"/>
            <w:vAlign w:val="center"/>
          </w:tcPr>
          <w:p w14:paraId="20291342" w14:textId="34A92F0E" w:rsidR="000C1789" w:rsidRPr="009D5D81" w:rsidRDefault="009D5D81" w:rsidP="005851F0">
            <w:pPr>
              <w:spacing w:before="120"/>
              <w:jc w:val="center"/>
              <w:rPr>
                <w:sz w:val="22"/>
              </w:rPr>
            </w:pPr>
            <w:r w:rsidRPr="009D5D81">
              <w:rPr>
                <w:sz w:val="22"/>
              </w:rPr>
              <w:t>UBND phường Biên Hòa</w:t>
            </w:r>
          </w:p>
        </w:tc>
        <w:tc>
          <w:tcPr>
            <w:tcW w:w="1838" w:type="pct"/>
            <w:shd w:val="clear" w:color="auto" w:fill="FFFFFF"/>
            <w:vAlign w:val="center"/>
          </w:tcPr>
          <w:p w14:paraId="62D48485" w14:textId="78415035" w:rsidR="000C1789" w:rsidRPr="00F1322B" w:rsidRDefault="009D5D81" w:rsidP="00990A56">
            <w:pPr>
              <w:spacing w:before="120"/>
              <w:jc w:val="center"/>
              <w:rPr>
                <w:sz w:val="22"/>
              </w:rPr>
            </w:pPr>
            <w:r w:rsidRPr="00F1322B">
              <w:rPr>
                <w:sz w:val="22"/>
              </w:rPr>
              <w:t>Thống nhất</w:t>
            </w:r>
          </w:p>
        </w:tc>
        <w:tc>
          <w:tcPr>
            <w:tcW w:w="1544" w:type="pct"/>
            <w:shd w:val="clear" w:color="auto" w:fill="FFFFFF"/>
            <w:vAlign w:val="center"/>
          </w:tcPr>
          <w:p w14:paraId="0DECCF57" w14:textId="1BE0E467" w:rsidR="000C1789" w:rsidRPr="009D5D81" w:rsidRDefault="000C1789" w:rsidP="005851F0">
            <w:pPr>
              <w:spacing w:before="120"/>
              <w:jc w:val="center"/>
              <w:rPr>
                <w:sz w:val="22"/>
              </w:rPr>
            </w:pPr>
          </w:p>
        </w:tc>
      </w:tr>
      <w:tr w:rsidR="00B27285" w:rsidRPr="009D5D81" w14:paraId="165A0FB2" w14:textId="77777777" w:rsidTr="00F1322B">
        <w:tc>
          <w:tcPr>
            <w:tcW w:w="736" w:type="pct"/>
            <w:shd w:val="clear" w:color="auto" w:fill="FFFFFF"/>
            <w:vAlign w:val="center"/>
          </w:tcPr>
          <w:p w14:paraId="7BDFB449" w14:textId="79749E49" w:rsidR="00B27285" w:rsidRPr="009D5D81" w:rsidRDefault="00B27285" w:rsidP="00B27285">
            <w:pPr>
              <w:spacing w:before="120"/>
              <w:jc w:val="center"/>
              <w:rPr>
                <w:sz w:val="22"/>
              </w:rPr>
            </w:pPr>
          </w:p>
        </w:tc>
        <w:tc>
          <w:tcPr>
            <w:tcW w:w="882" w:type="pct"/>
            <w:shd w:val="clear" w:color="auto" w:fill="FFFFFF"/>
            <w:vAlign w:val="center"/>
          </w:tcPr>
          <w:p w14:paraId="50145C4A" w14:textId="6B83CDA9" w:rsidR="00B27285" w:rsidRPr="009D5D81" w:rsidRDefault="009D5D81" w:rsidP="00B27285">
            <w:pPr>
              <w:jc w:val="center"/>
              <w:rPr>
                <w:sz w:val="22"/>
              </w:rPr>
            </w:pPr>
            <w:r w:rsidRPr="009D5D81">
              <w:rPr>
                <w:sz w:val="22"/>
              </w:rPr>
              <w:t>UBND phường Bình Long</w:t>
            </w:r>
          </w:p>
        </w:tc>
        <w:tc>
          <w:tcPr>
            <w:tcW w:w="1838" w:type="pct"/>
            <w:shd w:val="clear" w:color="auto" w:fill="FFFFFF"/>
            <w:vAlign w:val="center"/>
          </w:tcPr>
          <w:p w14:paraId="382561D1" w14:textId="5350E5AD" w:rsidR="00B27285" w:rsidRPr="00F1322B" w:rsidRDefault="009D5D81" w:rsidP="00990A56">
            <w:pPr>
              <w:spacing w:before="120"/>
              <w:jc w:val="center"/>
              <w:rPr>
                <w:sz w:val="22"/>
              </w:rPr>
            </w:pPr>
            <w:r w:rsidRPr="00F1322B">
              <w:rPr>
                <w:sz w:val="22"/>
              </w:rPr>
              <w:t>Thống nhất</w:t>
            </w:r>
          </w:p>
        </w:tc>
        <w:tc>
          <w:tcPr>
            <w:tcW w:w="1544" w:type="pct"/>
            <w:shd w:val="clear" w:color="auto" w:fill="FFFFFF"/>
            <w:vAlign w:val="center"/>
          </w:tcPr>
          <w:p w14:paraId="0D266E17" w14:textId="682F59D0" w:rsidR="00B27285" w:rsidRPr="009D5D81" w:rsidRDefault="00B27285" w:rsidP="00B27285">
            <w:pPr>
              <w:spacing w:before="120"/>
              <w:jc w:val="center"/>
              <w:rPr>
                <w:sz w:val="22"/>
              </w:rPr>
            </w:pPr>
          </w:p>
        </w:tc>
      </w:tr>
      <w:tr w:rsidR="00B27285" w:rsidRPr="009D5D81" w14:paraId="5FC44E07" w14:textId="77777777" w:rsidTr="00F1322B">
        <w:tc>
          <w:tcPr>
            <w:tcW w:w="736" w:type="pct"/>
            <w:shd w:val="clear" w:color="auto" w:fill="FFFFFF"/>
            <w:vAlign w:val="center"/>
          </w:tcPr>
          <w:p w14:paraId="1818E101" w14:textId="62EA193C" w:rsidR="00B27285" w:rsidRPr="009D5D81" w:rsidRDefault="00B27285" w:rsidP="00B27285">
            <w:pPr>
              <w:spacing w:before="120"/>
              <w:jc w:val="center"/>
              <w:rPr>
                <w:sz w:val="22"/>
              </w:rPr>
            </w:pPr>
          </w:p>
        </w:tc>
        <w:tc>
          <w:tcPr>
            <w:tcW w:w="882" w:type="pct"/>
            <w:shd w:val="clear" w:color="auto" w:fill="FFFFFF"/>
            <w:vAlign w:val="center"/>
          </w:tcPr>
          <w:p w14:paraId="0D7CA5D4" w14:textId="2E41FFF6" w:rsidR="00B27285" w:rsidRPr="009D5D81" w:rsidRDefault="007A4E54" w:rsidP="00B27285">
            <w:pPr>
              <w:jc w:val="center"/>
              <w:rPr>
                <w:sz w:val="22"/>
              </w:rPr>
            </w:pPr>
            <w:r>
              <w:rPr>
                <w:sz w:val="22"/>
              </w:rPr>
              <w:t>UBND xã Bù Đăng</w:t>
            </w:r>
          </w:p>
        </w:tc>
        <w:tc>
          <w:tcPr>
            <w:tcW w:w="1838" w:type="pct"/>
            <w:shd w:val="clear" w:color="auto" w:fill="FFFFFF"/>
            <w:vAlign w:val="center"/>
          </w:tcPr>
          <w:p w14:paraId="4C6F70D1" w14:textId="124FFCE3" w:rsidR="00B27285" w:rsidRPr="00F1322B" w:rsidRDefault="007A4E54" w:rsidP="00990A56">
            <w:pPr>
              <w:spacing w:before="120"/>
              <w:jc w:val="center"/>
              <w:rPr>
                <w:sz w:val="22"/>
              </w:rPr>
            </w:pPr>
            <w:r w:rsidRPr="00F1322B">
              <w:rPr>
                <w:sz w:val="22"/>
              </w:rPr>
              <w:t>Thống nhất</w:t>
            </w:r>
          </w:p>
        </w:tc>
        <w:tc>
          <w:tcPr>
            <w:tcW w:w="1544" w:type="pct"/>
            <w:shd w:val="clear" w:color="auto" w:fill="FFFFFF"/>
            <w:vAlign w:val="center"/>
          </w:tcPr>
          <w:p w14:paraId="6A47CE5A" w14:textId="09E962A4" w:rsidR="00B27285" w:rsidRPr="009D5D81" w:rsidRDefault="00B27285" w:rsidP="00B27285">
            <w:pPr>
              <w:spacing w:before="120"/>
              <w:jc w:val="center"/>
              <w:rPr>
                <w:sz w:val="22"/>
              </w:rPr>
            </w:pPr>
          </w:p>
        </w:tc>
      </w:tr>
      <w:tr w:rsidR="00990A56" w:rsidRPr="009D5D81" w14:paraId="0F5A9F05" w14:textId="77777777" w:rsidTr="00F1322B">
        <w:tc>
          <w:tcPr>
            <w:tcW w:w="736" w:type="pct"/>
            <w:shd w:val="clear" w:color="auto" w:fill="FFFFFF"/>
            <w:vAlign w:val="center"/>
          </w:tcPr>
          <w:p w14:paraId="08F23BA3" w14:textId="3E3D48AA" w:rsidR="00990A56" w:rsidRPr="009D5D81" w:rsidRDefault="00990A56" w:rsidP="00990A56">
            <w:pPr>
              <w:spacing w:before="120"/>
              <w:jc w:val="center"/>
              <w:rPr>
                <w:sz w:val="22"/>
              </w:rPr>
            </w:pPr>
          </w:p>
        </w:tc>
        <w:tc>
          <w:tcPr>
            <w:tcW w:w="882" w:type="pct"/>
            <w:shd w:val="clear" w:color="auto" w:fill="FFFFFF"/>
            <w:vAlign w:val="center"/>
          </w:tcPr>
          <w:p w14:paraId="4FE68E91" w14:textId="53BA8958" w:rsidR="00990A56" w:rsidRPr="009D5D81" w:rsidRDefault="00990A56" w:rsidP="00990A56">
            <w:pPr>
              <w:spacing w:before="120"/>
              <w:jc w:val="center"/>
              <w:rPr>
                <w:sz w:val="22"/>
              </w:rPr>
            </w:pPr>
            <w:r>
              <w:rPr>
                <w:sz w:val="22"/>
              </w:rPr>
              <w:t>UBND xã</w:t>
            </w:r>
            <w:r>
              <w:rPr>
                <w:sz w:val="22"/>
              </w:rPr>
              <w:t xml:space="preserve"> Đại Phước</w:t>
            </w:r>
          </w:p>
        </w:tc>
        <w:tc>
          <w:tcPr>
            <w:tcW w:w="1838" w:type="pct"/>
            <w:shd w:val="clear" w:color="auto" w:fill="FFFFFF"/>
            <w:vAlign w:val="center"/>
          </w:tcPr>
          <w:p w14:paraId="5AF82CE9" w14:textId="03D374A5"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7DDFD77C" w14:textId="49D6EECF" w:rsidR="00990A56" w:rsidRPr="009D5D81" w:rsidRDefault="00990A56" w:rsidP="00990A56">
            <w:pPr>
              <w:spacing w:before="120"/>
              <w:jc w:val="center"/>
              <w:rPr>
                <w:sz w:val="22"/>
              </w:rPr>
            </w:pPr>
          </w:p>
        </w:tc>
      </w:tr>
      <w:tr w:rsidR="00990A56" w:rsidRPr="009D5D81" w14:paraId="3400DB25" w14:textId="77777777" w:rsidTr="00F1322B">
        <w:tc>
          <w:tcPr>
            <w:tcW w:w="736" w:type="pct"/>
            <w:shd w:val="clear" w:color="auto" w:fill="FFFFFF"/>
            <w:vAlign w:val="center"/>
          </w:tcPr>
          <w:p w14:paraId="229336BE" w14:textId="28DE7AB3" w:rsidR="00990A56" w:rsidRPr="009D5D81" w:rsidRDefault="00990A56" w:rsidP="00990A56">
            <w:pPr>
              <w:spacing w:before="120"/>
              <w:jc w:val="center"/>
              <w:rPr>
                <w:sz w:val="22"/>
              </w:rPr>
            </w:pPr>
          </w:p>
        </w:tc>
        <w:tc>
          <w:tcPr>
            <w:tcW w:w="882" w:type="pct"/>
            <w:shd w:val="clear" w:color="auto" w:fill="FFFFFF"/>
            <w:vAlign w:val="center"/>
          </w:tcPr>
          <w:p w14:paraId="04A7EC25" w14:textId="6523CAD6" w:rsidR="00990A56" w:rsidRPr="009D5D81" w:rsidRDefault="00990A56" w:rsidP="00990A56">
            <w:pPr>
              <w:spacing w:before="120"/>
              <w:jc w:val="center"/>
              <w:rPr>
                <w:sz w:val="22"/>
              </w:rPr>
            </w:pPr>
            <w:r>
              <w:rPr>
                <w:sz w:val="22"/>
              </w:rPr>
              <w:t>UBND xã</w:t>
            </w:r>
            <w:r>
              <w:rPr>
                <w:sz w:val="22"/>
              </w:rPr>
              <w:t xml:space="preserve"> Định Quán</w:t>
            </w:r>
          </w:p>
        </w:tc>
        <w:tc>
          <w:tcPr>
            <w:tcW w:w="1838" w:type="pct"/>
            <w:shd w:val="clear" w:color="auto" w:fill="FFFFFF"/>
            <w:vAlign w:val="center"/>
          </w:tcPr>
          <w:p w14:paraId="391B081B" w14:textId="622E8042"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5D12C448" w14:textId="50197A79" w:rsidR="00990A56" w:rsidRPr="009D5D81" w:rsidRDefault="00990A56" w:rsidP="00990A56">
            <w:pPr>
              <w:spacing w:before="120"/>
              <w:jc w:val="center"/>
              <w:rPr>
                <w:sz w:val="22"/>
              </w:rPr>
            </w:pPr>
          </w:p>
        </w:tc>
      </w:tr>
      <w:tr w:rsidR="00990A56" w:rsidRPr="009D5D81" w14:paraId="3FC7E986" w14:textId="77777777" w:rsidTr="00F1322B">
        <w:tc>
          <w:tcPr>
            <w:tcW w:w="736" w:type="pct"/>
            <w:shd w:val="clear" w:color="auto" w:fill="FFFFFF"/>
            <w:vAlign w:val="center"/>
          </w:tcPr>
          <w:p w14:paraId="4EF9AA77" w14:textId="77777777" w:rsidR="00990A56" w:rsidRPr="009D5D81" w:rsidRDefault="00990A56" w:rsidP="00990A56">
            <w:pPr>
              <w:spacing w:before="120"/>
              <w:jc w:val="center"/>
              <w:rPr>
                <w:sz w:val="22"/>
              </w:rPr>
            </w:pPr>
          </w:p>
        </w:tc>
        <w:tc>
          <w:tcPr>
            <w:tcW w:w="882" w:type="pct"/>
            <w:shd w:val="clear" w:color="auto" w:fill="FFFFFF"/>
            <w:vAlign w:val="center"/>
          </w:tcPr>
          <w:p w14:paraId="5B0D85F9" w14:textId="61EF634E" w:rsidR="00990A56" w:rsidRDefault="00990A56" w:rsidP="00990A56">
            <w:pPr>
              <w:spacing w:before="120"/>
              <w:jc w:val="center"/>
              <w:rPr>
                <w:sz w:val="22"/>
              </w:rPr>
            </w:pPr>
            <w:r>
              <w:rPr>
                <w:sz w:val="22"/>
              </w:rPr>
              <w:t>UBND xã</w:t>
            </w:r>
            <w:r>
              <w:rPr>
                <w:sz w:val="22"/>
              </w:rPr>
              <w:t xml:space="preserve"> Gia Kiệm</w:t>
            </w:r>
          </w:p>
        </w:tc>
        <w:tc>
          <w:tcPr>
            <w:tcW w:w="1838" w:type="pct"/>
            <w:shd w:val="clear" w:color="auto" w:fill="FFFFFF"/>
            <w:vAlign w:val="center"/>
          </w:tcPr>
          <w:p w14:paraId="30D98D21" w14:textId="2CFB4529"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25080581" w14:textId="77777777" w:rsidR="00990A56" w:rsidRPr="009D5D81" w:rsidRDefault="00990A56" w:rsidP="00990A56">
            <w:pPr>
              <w:spacing w:before="120"/>
              <w:jc w:val="center"/>
              <w:rPr>
                <w:sz w:val="22"/>
              </w:rPr>
            </w:pPr>
          </w:p>
        </w:tc>
      </w:tr>
      <w:tr w:rsidR="00990A56" w:rsidRPr="009D5D81" w14:paraId="0C6264DD" w14:textId="77777777" w:rsidTr="00F1322B">
        <w:tc>
          <w:tcPr>
            <w:tcW w:w="736" w:type="pct"/>
            <w:shd w:val="clear" w:color="auto" w:fill="FFFFFF"/>
            <w:vAlign w:val="center"/>
          </w:tcPr>
          <w:p w14:paraId="16C3F789" w14:textId="77777777" w:rsidR="00990A56" w:rsidRPr="009D5D81" w:rsidRDefault="00990A56" w:rsidP="00990A56">
            <w:pPr>
              <w:spacing w:before="120"/>
              <w:jc w:val="center"/>
              <w:rPr>
                <w:sz w:val="22"/>
              </w:rPr>
            </w:pPr>
          </w:p>
        </w:tc>
        <w:tc>
          <w:tcPr>
            <w:tcW w:w="882" w:type="pct"/>
            <w:shd w:val="clear" w:color="auto" w:fill="FFFFFF"/>
            <w:vAlign w:val="center"/>
          </w:tcPr>
          <w:p w14:paraId="76FBF6FE" w14:textId="5378E5B1" w:rsidR="00990A56" w:rsidRDefault="00990A56" w:rsidP="00990A56">
            <w:pPr>
              <w:spacing w:before="120"/>
              <w:jc w:val="center"/>
              <w:rPr>
                <w:sz w:val="22"/>
              </w:rPr>
            </w:pPr>
            <w:r>
              <w:rPr>
                <w:sz w:val="22"/>
              </w:rPr>
              <w:t>UBND xã</w:t>
            </w:r>
            <w:r>
              <w:rPr>
                <w:sz w:val="22"/>
              </w:rPr>
              <w:t xml:space="preserve"> Lộc Ninh</w:t>
            </w:r>
          </w:p>
        </w:tc>
        <w:tc>
          <w:tcPr>
            <w:tcW w:w="1838" w:type="pct"/>
            <w:shd w:val="clear" w:color="auto" w:fill="FFFFFF"/>
            <w:vAlign w:val="center"/>
          </w:tcPr>
          <w:p w14:paraId="3B3F5F44" w14:textId="4F8D4853"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09368A40" w14:textId="77777777" w:rsidR="00990A56" w:rsidRPr="009D5D81" w:rsidRDefault="00990A56" w:rsidP="00990A56">
            <w:pPr>
              <w:spacing w:before="120"/>
              <w:jc w:val="center"/>
              <w:rPr>
                <w:sz w:val="22"/>
              </w:rPr>
            </w:pPr>
          </w:p>
        </w:tc>
      </w:tr>
      <w:tr w:rsidR="00990A56" w:rsidRPr="009D5D81" w14:paraId="137BF57D" w14:textId="77777777" w:rsidTr="00F1322B">
        <w:tc>
          <w:tcPr>
            <w:tcW w:w="736" w:type="pct"/>
            <w:shd w:val="clear" w:color="auto" w:fill="FFFFFF"/>
            <w:vAlign w:val="center"/>
          </w:tcPr>
          <w:p w14:paraId="36F1917C" w14:textId="77777777" w:rsidR="00990A56" w:rsidRPr="009D5D81" w:rsidRDefault="00990A56" w:rsidP="00990A56">
            <w:pPr>
              <w:spacing w:before="120"/>
              <w:jc w:val="center"/>
              <w:rPr>
                <w:sz w:val="22"/>
              </w:rPr>
            </w:pPr>
          </w:p>
        </w:tc>
        <w:tc>
          <w:tcPr>
            <w:tcW w:w="882" w:type="pct"/>
            <w:shd w:val="clear" w:color="auto" w:fill="FFFFFF"/>
            <w:vAlign w:val="center"/>
          </w:tcPr>
          <w:p w14:paraId="6C672447" w14:textId="5B6B98AD" w:rsidR="00990A56" w:rsidRDefault="00990A56" w:rsidP="00990A56">
            <w:pPr>
              <w:spacing w:before="120"/>
              <w:jc w:val="center"/>
              <w:rPr>
                <w:sz w:val="22"/>
              </w:rPr>
            </w:pPr>
            <w:r>
              <w:rPr>
                <w:sz w:val="22"/>
              </w:rPr>
              <w:t>UBND xã</w:t>
            </w:r>
            <w:r>
              <w:rPr>
                <w:sz w:val="22"/>
              </w:rPr>
              <w:t xml:space="preserve"> Lộc Quang</w:t>
            </w:r>
          </w:p>
        </w:tc>
        <w:tc>
          <w:tcPr>
            <w:tcW w:w="1838" w:type="pct"/>
            <w:shd w:val="clear" w:color="auto" w:fill="FFFFFF"/>
            <w:vAlign w:val="center"/>
          </w:tcPr>
          <w:p w14:paraId="4BE796A7" w14:textId="7A1C87CB"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0E8B5D03" w14:textId="77777777" w:rsidR="00990A56" w:rsidRPr="009D5D81" w:rsidRDefault="00990A56" w:rsidP="00990A56">
            <w:pPr>
              <w:spacing w:before="120"/>
              <w:jc w:val="center"/>
              <w:rPr>
                <w:sz w:val="22"/>
              </w:rPr>
            </w:pPr>
          </w:p>
        </w:tc>
      </w:tr>
      <w:tr w:rsidR="00990A56" w:rsidRPr="009D5D81" w14:paraId="6D62F70E" w14:textId="77777777" w:rsidTr="00F1322B">
        <w:tc>
          <w:tcPr>
            <w:tcW w:w="736" w:type="pct"/>
            <w:shd w:val="clear" w:color="auto" w:fill="FFFFFF"/>
            <w:vAlign w:val="center"/>
          </w:tcPr>
          <w:p w14:paraId="735AFEC8" w14:textId="77777777" w:rsidR="00990A56" w:rsidRPr="009D5D81" w:rsidRDefault="00990A56" w:rsidP="00990A56">
            <w:pPr>
              <w:spacing w:before="120"/>
              <w:jc w:val="center"/>
              <w:rPr>
                <w:sz w:val="22"/>
              </w:rPr>
            </w:pPr>
          </w:p>
        </w:tc>
        <w:tc>
          <w:tcPr>
            <w:tcW w:w="882" w:type="pct"/>
            <w:shd w:val="clear" w:color="auto" w:fill="FFFFFF"/>
            <w:vAlign w:val="center"/>
          </w:tcPr>
          <w:p w14:paraId="04ED2D8E" w14:textId="5A660603" w:rsidR="00990A56" w:rsidRDefault="00990A56" w:rsidP="00990A56">
            <w:pPr>
              <w:spacing w:before="120"/>
              <w:jc w:val="center"/>
              <w:rPr>
                <w:sz w:val="22"/>
              </w:rPr>
            </w:pPr>
            <w:r>
              <w:rPr>
                <w:sz w:val="22"/>
              </w:rPr>
              <w:t>UBND xã</w:t>
            </w:r>
            <w:r>
              <w:rPr>
                <w:sz w:val="22"/>
              </w:rPr>
              <w:t xml:space="preserve"> Nha Bích</w:t>
            </w:r>
          </w:p>
        </w:tc>
        <w:tc>
          <w:tcPr>
            <w:tcW w:w="1838" w:type="pct"/>
            <w:shd w:val="clear" w:color="auto" w:fill="FFFFFF"/>
            <w:vAlign w:val="center"/>
          </w:tcPr>
          <w:p w14:paraId="19F94D78" w14:textId="33926950"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0C1DC6DE" w14:textId="77777777" w:rsidR="00990A56" w:rsidRPr="009D5D81" w:rsidRDefault="00990A56" w:rsidP="00990A56">
            <w:pPr>
              <w:spacing w:before="120"/>
              <w:jc w:val="center"/>
              <w:rPr>
                <w:sz w:val="22"/>
              </w:rPr>
            </w:pPr>
          </w:p>
        </w:tc>
      </w:tr>
      <w:tr w:rsidR="00990A56" w:rsidRPr="009D5D81" w14:paraId="2CAA1D25" w14:textId="77777777" w:rsidTr="00F1322B">
        <w:tc>
          <w:tcPr>
            <w:tcW w:w="736" w:type="pct"/>
            <w:shd w:val="clear" w:color="auto" w:fill="FFFFFF"/>
            <w:vAlign w:val="center"/>
          </w:tcPr>
          <w:p w14:paraId="584D4F94" w14:textId="77777777" w:rsidR="00990A56" w:rsidRPr="009D5D81" w:rsidRDefault="00990A56" w:rsidP="00990A56">
            <w:pPr>
              <w:spacing w:before="120"/>
              <w:jc w:val="center"/>
              <w:rPr>
                <w:sz w:val="22"/>
              </w:rPr>
            </w:pPr>
          </w:p>
        </w:tc>
        <w:tc>
          <w:tcPr>
            <w:tcW w:w="882" w:type="pct"/>
            <w:shd w:val="clear" w:color="auto" w:fill="FFFFFF"/>
            <w:vAlign w:val="center"/>
          </w:tcPr>
          <w:p w14:paraId="28F2CE03" w14:textId="633D70C5" w:rsidR="00990A56" w:rsidRDefault="00990A56" w:rsidP="00990A56">
            <w:pPr>
              <w:spacing w:before="120"/>
              <w:jc w:val="center"/>
              <w:rPr>
                <w:sz w:val="22"/>
              </w:rPr>
            </w:pPr>
            <w:r>
              <w:rPr>
                <w:sz w:val="22"/>
              </w:rPr>
              <w:t>UBND xã</w:t>
            </w:r>
            <w:r>
              <w:rPr>
                <w:sz w:val="22"/>
              </w:rPr>
              <w:t xml:space="preserve"> Sông Ray</w:t>
            </w:r>
          </w:p>
        </w:tc>
        <w:tc>
          <w:tcPr>
            <w:tcW w:w="1838" w:type="pct"/>
            <w:shd w:val="clear" w:color="auto" w:fill="FFFFFF"/>
            <w:vAlign w:val="center"/>
          </w:tcPr>
          <w:p w14:paraId="05D61C7D" w14:textId="4565CE5E"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020FA142" w14:textId="77777777" w:rsidR="00990A56" w:rsidRPr="009D5D81" w:rsidRDefault="00990A56" w:rsidP="00990A56">
            <w:pPr>
              <w:spacing w:before="120"/>
              <w:jc w:val="center"/>
              <w:rPr>
                <w:sz w:val="22"/>
              </w:rPr>
            </w:pPr>
          </w:p>
        </w:tc>
      </w:tr>
      <w:tr w:rsidR="00990A56" w:rsidRPr="009D5D81" w14:paraId="59C26A48" w14:textId="77777777" w:rsidTr="00F1322B">
        <w:tc>
          <w:tcPr>
            <w:tcW w:w="736" w:type="pct"/>
            <w:shd w:val="clear" w:color="auto" w:fill="FFFFFF"/>
            <w:vAlign w:val="center"/>
          </w:tcPr>
          <w:p w14:paraId="4C0210EE" w14:textId="77777777" w:rsidR="00990A56" w:rsidRPr="009D5D81" w:rsidRDefault="00990A56" w:rsidP="00990A56">
            <w:pPr>
              <w:spacing w:before="120"/>
              <w:jc w:val="center"/>
              <w:rPr>
                <w:sz w:val="22"/>
              </w:rPr>
            </w:pPr>
          </w:p>
        </w:tc>
        <w:tc>
          <w:tcPr>
            <w:tcW w:w="882" w:type="pct"/>
            <w:shd w:val="clear" w:color="auto" w:fill="FFFFFF"/>
            <w:vAlign w:val="center"/>
          </w:tcPr>
          <w:p w14:paraId="065048EA" w14:textId="335E6601" w:rsidR="00990A56" w:rsidRDefault="00990A56" w:rsidP="00990A56">
            <w:pPr>
              <w:spacing w:before="120"/>
              <w:jc w:val="center"/>
              <w:rPr>
                <w:sz w:val="22"/>
              </w:rPr>
            </w:pPr>
            <w:r>
              <w:rPr>
                <w:sz w:val="22"/>
              </w:rPr>
              <w:t>UBND xã</w:t>
            </w:r>
            <w:r>
              <w:rPr>
                <w:sz w:val="22"/>
              </w:rPr>
              <w:t xml:space="preserve"> Tân Tiến</w:t>
            </w:r>
          </w:p>
        </w:tc>
        <w:tc>
          <w:tcPr>
            <w:tcW w:w="1838" w:type="pct"/>
            <w:shd w:val="clear" w:color="auto" w:fill="FFFFFF"/>
            <w:vAlign w:val="center"/>
          </w:tcPr>
          <w:p w14:paraId="5109F34D" w14:textId="6DAABCC5"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05C7B6F4" w14:textId="77777777" w:rsidR="00990A56" w:rsidRPr="009D5D81" w:rsidRDefault="00990A56" w:rsidP="00990A56">
            <w:pPr>
              <w:spacing w:before="120"/>
              <w:jc w:val="center"/>
              <w:rPr>
                <w:sz w:val="22"/>
              </w:rPr>
            </w:pPr>
          </w:p>
        </w:tc>
      </w:tr>
      <w:tr w:rsidR="00990A56" w:rsidRPr="009D5D81" w14:paraId="322BF147" w14:textId="77777777" w:rsidTr="00F1322B">
        <w:tc>
          <w:tcPr>
            <w:tcW w:w="736" w:type="pct"/>
            <w:shd w:val="clear" w:color="auto" w:fill="FFFFFF"/>
            <w:vAlign w:val="center"/>
          </w:tcPr>
          <w:p w14:paraId="28E4FD2B" w14:textId="77777777" w:rsidR="00990A56" w:rsidRPr="009D5D81" w:rsidRDefault="00990A56" w:rsidP="00990A56">
            <w:pPr>
              <w:spacing w:before="120"/>
              <w:jc w:val="center"/>
              <w:rPr>
                <w:sz w:val="22"/>
              </w:rPr>
            </w:pPr>
          </w:p>
        </w:tc>
        <w:tc>
          <w:tcPr>
            <w:tcW w:w="882" w:type="pct"/>
            <w:shd w:val="clear" w:color="auto" w:fill="FFFFFF"/>
            <w:vAlign w:val="center"/>
          </w:tcPr>
          <w:p w14:paraId="73D116B6" w14:textId="029D7E5C" w:rsidR="00990A56" w:rsidRDefault="00990A56" w:rsidP="00990A56">
            <w:pPr>
              <w:spacing w:before="120"/>
              <w:jc w:val="center"/>
              <w:rPr>
                <w:sz w:val="22"/>
              </w:rPr>
            </w:pPr>
            <w:r>
              <w:rPr>
                <w:sz w:val="22"/>
              </w:rPr>
              <w:t>UBND xã</w:t>
            </w:r>
            <w:r>
              <w:rPr>
                <w:sz w:val="22"/>
              </w:rPr>
              <w:t xml:space="preserve"> Thiên Hưng</w:t>
            </w:r>
          </w:p>
        </w:tc>
        <w:tc>
          <w:tcPr>
            <w:tcW w:w="1838" w:type="pct"/>
            <w:shd w:val="clear" w:color="auto" w:fill="FFFFFF"/>
            <w:vAlign w:val="center"/>
          </w:tcPr>
          <w:p w14:paraId="376137E2" w14:textId="4A18BC7D"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27A9A501" w14:textId="77777777" w:rsidR="00990A56" w:rsidRPr="009D5D81" w:rsidRDefault="00990A56" w:rsidP="00990A56">
            <w:pPr>
              <w:spacing w:before="120"/>
              <w:jc w:val="center"/>
              <w:rPr>
                <w:sz w:val="22"/>
              </w:rPr>
            </w:pPr>
          </w:p>
        </w:tc>
      </w:tr>
      <w:tr w:rsidR="00990A56" w:rsidRPr="009D5D81" w14:paraId="66233BBF" w14:textId="77777777" w:rsidTr="00F1322B">
        <w:tc>
          <w:tcPr>
            <w:tcW w:w="736" w:type="pct"/>
            <w:shd w:val="clear" w:color="auto" w:fill="FFFFFF"/>
            <w:vAlign w:val="center"/>
          </w:tcPr>
          <w:p w14:paraId="4A245E57" w14:textId="77777777" w:rsidR="00990A56" w:rsidRPr="009D5D81" w:rsidRDefault="00990A56" w:rsidP="00990A56">
            <w:pPr>
              <w:spacing w:before="120"/>
              <w:jc w:val="center"/>
              <w:rPr>
                <w:sz w:val="22"/>
              </w:rPr>
            </w:pPr>
          </w:p>
        </w:tc>
        <w:tc>
          <w:tcPr>
            <w:tcW w:w="882" w:type="pct"/>
            <w:shd w:val="clear" w:color="auto" w:fill="FFFFFF"/>
            <w:vAlign w:val="center"/>
          </w:tcPr>
          <w:p w14:paraId="70441595" w14:textId="108E27BF" w:rsidR="00990A56" w:rsidRDefault="00990A56" w:rsidP="00990A56">
            <w:pPr>
              <w:spacing w:before="120"/>
              <w:jc w:val="center"/>
              <w:rPr>
                <w:sz w:val="22"/>
              </w:rPr>
            </w:pPr>
            <w:r>
              <w:rPr>
                <w:sz w:val="22"/>
              </w:rPr>
              <w:t>UBND xã</w:t>
            </w:r>
            <w:r>
              <w:rPr>
                <w:sz w:val="22"/>
              </w:rPr>
              <w:t xml:space="preserve"> Xuân Bắc</w:t>
            </w:r>
          </w:p>
        </w:tc>
        <w:tc>
          <w:tcPr>
            <w:tcW w:w="1838" w:type="pct"/>
            <w:shd w:val="clear" w:color="auto" w:fill="FFFFFF"/>
            <w:vAlign w:val="center"/>
          </w:tcPr>
          <w:p w14:paraId="7EFCD722" w14:textId="7E777252"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44D623AB" w14:textId="77777777" w:rsidR="00990A56" w:rsidRPr="009D5D81" w:rsidRDefault="00990A56" w:rsidP="00990A56">
            <w:pPr>
              <w:spacing w:before="120"/>
              <w:jc w:val="center"/>
              <w:rPr>
                <w:sz w:val="22"/>
              </w:rPr>
            </w:pPr>
          </w:p>
        </w:tc>
      </w:tr>
      <w:tr w:rsidR="00990A56" w:rsidRPr="009D5D81" w14:paraId="1E2BDCB3" w14:textId="77777777" w:rsidTr="00F1322B">
        <w:tc>
          <w:tcPr>
            <w:tcW w:w="736" w:type="pct"/>
            <w:shd w:val="clear" w:color="auto" w:fill="FFFFFF"/>
            <w:vAlign w:val="center"/>
          </w:tcPr>
          <w:p w14:paraId="33BBD426" w14:textId="77777777" w:rsidR="00990A56" w:rsidRPr="009D5D81" w:rsidRDefault="00990A56" w:rsidP="00990A56">
            <w:pPr>
              <w:spacing w:before="120"/>
              <w:jc w:val="center"/>
              <w:rPr>
                <w:sz w:val="22"/>
              </w:rPr>
            </w:pPr>
          </w:p>
        </w:tc>
        <w:tc>
          <w:tcPr>
            <w:tcW w:w="882" w:type="pct"/>
            <w:shd w:val="clear" w:color="auto" w:fill="FFFFFF"/>
            <w:vAlign w:val="center"/>
          </w:tcPr>
          <w:p w14:paraId="47C67C03" w14:textId="20D76F4B" w:rsidR="00990A56" w:rsidRDefault="00990A56" w:rsidP="00990A56">
            <w:pPr>
              <w:spacing w:before="120"/>
              <w:jc w:val="center"/>
              <w:rPr>
                <w:sz w:val="22"/>
              </w:rPr>
            </w:pPr>
            <w:r>
              <w:rPr>
                <w:sz w:val="22"/>
              </w:rPr>
              <w:t>UBND xã</w:t>
            </w:r>
            <w:r>
              <w:rPr>
                <w:sz w:val="22"/>
              </w:rPr>
              <w:t xml:space="preserve"> Xuân Lộc</w:t>
            </w:r>
          </w:p>
        </w:tc>
        <w:tc>
          <w:tcPr>
            <w:tcW w:w="1838" w:type="pct"/>
            <w:shd w:val="clear" w:color="auto" w:fill="FFFFFF"/>
            <w:vAlign w:val="center"/>
          </w:tcPr>
          <w:p w14:paraId="24906080" w14:textId="4769AB86"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51D2C712" w14:textId="77777777" w:rsidR="00990A56" w:rsidRPr="009D5D81" w:rsidRDefault="00990A56" w:rsidP="00990A56">
            <w:pPr>
              <w:spacing w:before="120"/>
              <w:jc w:val="center"/>
              <w:rPr>
                <w:sz w:val="22"/>
              </w:rPr>
            </w:pPr>
          </w:p>
        </w:tc>
      </w:tr>
      <w:tr w:rsidR="00990A56" w:rsidRPr="009D5D81" w14:paraId="7FE24EC5" w14:textId="77777777" w:rsidTr="00F1322B">
        <w:tc>
          <w:tcPr>
            <w:tcW w:w="736" w:type="pct"/>
            <w:shd w:val="clear" w:color="auto" w:fill="FFFFFF"/>
            <w:vAlign w:val="center"/>
          </w:tcPr>
          <w:p w14:paraId="4F917E0E" w14:textId="77777777" w:rsidR="00990A56" w:rsidRPr="009D5D81" w:rsidRDefault="00990A56" w:rsidP="00990A56">
            <w:pPr>
              <w:spacing w:before="120"/>
              <w:jc w:val="center"/>
              <w:rPr>
                <w:sz w:val="22"/>
              </w:rPr>
            </w:pPr>
          </w:p>
        </w:tc>
        <w:tc>
          <w:tcPr>
            <w:tcW w:w="882" w:type="pct"/>
            <w:shd w:val="clear" w:color="auto" w:fill="FFFFFF"/>
            <w:vAlign w:val="center"/>
          </w:tcPr>
          <w:p w14:paraId="1B9DAC90" w14:textId="19A18DBD" w:rsidR="00990A56" w:rsidRDefault="00990A56" w:rsidP="00990A56">
            <w:pPr>
              <w:spacing w:before="120"/>
              <w:jc w:val="center"/>
              <w:rPr>
                <w:sz w:val="22"/>
              </w:rPr>
            </w:pPr>
            <w:r>
              <w:rPr>
                <w:sz w:val="22"/>
              </w:rPr>
              <w:t>UBND xã</w:t>
            </w:r>
            <w:r>
              <w:rPr>
                <w:sz w:val="22"/>
              </w:rPr>
              <w:t xml:space="preserve"> Lộc Thành</w:t>
            </w:r>
          </w:p>
        </w:tc>
        <w:tc>
          <w:tcPr>
            <w:tcW w:w="1838" w:type="pct"/>
            <w:shd w:val="clear" w:color="auto" w:fill="FFFFFF"/>
            <w:vAlign w:val="center"/>
          </w:tcPr>
          <w:p w14:paraId="0AF1E31D" w14:textId="3BE617B6"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7CA277FE" w14:textId="77777777" w:rsidR="00990A56" w:rsidRPr="009D5D81" w:rsidRDefault="00990A56" w:rsidP="00990A56">
            <w:pPr>
              <w:spacing w:before="120"/>
              <w:jc w:val="center"/>
              <w:rPr>
                <w:sz w:val="22"/>
              </w:rPr>
            </w:pPr>
          </w:p>
        </w:tc>
      </w:tr>
      <w:tr w:rsidR="00990A56" w:rsidRPr="009D5D81" w14:paraId="3EBC7A43" w14:textId="77777777" w:rsidTr="00F1322B">
        <w:tc>
          <w:tcPr>
            <w:tcW w:w="736" w:type="pct"/>
            <w:shd w:val="clear" w:color="auto" w:fill="FFFFFF"/>
            <w:vAlign w:val="center"/>
          </w:tcPr>
          <w:p w14:paraId="5E59D86C" w14:textId="77777777" w:rsidR="00990A56" w:rsidRPr="009D5D81" w:rsidRDefault="00990A56" w:rsidP="00563618">
            <w:pPr>
              <w:spacing w:before="120"/>
              <w:rPr>
                <w:sz w:val="22"/>
              </w:rPr>
            </w:pPr>
          </w:p>
        </w:tc>
        <w:tc>
          <w:tcPr>
            <w:tcW w:w="882" w:type="pct"/>
            <w:shd w:val="clear" w:color="auto" w:fill="FFFFFF"/>
            <w:vAlign w:val="center"/>
          </w:tcPr>
          <w:p w14:paraId="37D09933" w14:textId="4EEC6627" w:rsidR="00990A56" w:rsidRDefault="00990A56" w:rsidP="00990A56">
            <w:pPr>
              <w:spacing w:before="120"/>
              <w:jc w:val="center"/>
              <w:rPr>
                <w:sz w:val="22"/>
              </w:rPr>
            </w:pPr>
            <w:r>
              <w:rPr>
                <w:sz w:val="22"/>
              </w:rPr>
              <w:t>UBND xã</w:t>
            </w:r>
            <w:r>
              <w:rPr>
                <w:sz w:val="22"/>
              </w:rPr>
              <w:t xml:space="preserve"> Phước Thái</w:t>
            </w:r>
          </w:p>
        </w:tc>
        <w:tc>
          <w:tcPr>
            <w:tcW w:w="1838" w:type="pct"/>
            <w:shd w:val="clear" w:color="auto" w:fill="FFFFFF"/>
            <w:vAlign w:val="center"/>
          </w:tcPr>
          <w:p w14:paraId="58921DEE" w14:textId="7A139C6D"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78931C95" w14:textId="77777777" w:rsidR="00990A56" w:rsidRPr="009D5D81" w:rsidRDefault="00990A56" w:rsidP="00990A56">
            <w:pPr>
              <w:spacing w:before="120"/>
              <w:jc w:val="center"/>
              <w:rPr>
                <w:sz w:val="22"/>
              </w:rPr>
            </w:pPr>
          </w:p>
        </w:tc>
      </w:tr>
      <w:tr w:rsidR="00990A56" w:rsidRPr="009D5D81" w14:paraId="503B8CE1" w14:textId="77777777" w:rsidTr="00F1322B">
        <w:tc>
          <w:tcPr>
            <w:tcW w:w="736" w:type="pct"/>
            <w:shd w:val="clear" w:color="auto" w:fill="FFFFFF"/>
            <w:vAlign w:val="center"/>
          </w:tcPr>
          <w:p w14:paraId="37C3FE46" w14:textId="77777777" w:rsidR="00990A56" w:rsidRPr="009D5D81" w:rsidRDefault="00990A56" w:rsidP="00990A56">
            <w:pPr>
              <w:spacing w:before="120"/>
              <w:jc w:val="center"/>
              <w:rPr>
                <w:sz w:val="22"/>
              </w:rPr>
            </w:pPr>
          </w:p>
        </w:tc>
        <w:tc>
          <w:tcPr>
            <w:tcW w:w="882" w:type="pct"/>
            <w:shd w:val="clear" w:color="auto" w:fill="FFFFFF"/>
            <w:vAlign w:val="center"/>
          </w:tcPr>
          <w:p w14:paraId="74FE940D" w14:textId="1353634B" w:rsidR="00990A56" w:rsidRDefault="00990A56" w:rsidP="00990A56">
            <w:pPr>
              <w:spacing w:before="120"/>
              <w:jc w:val="center"/>
              <w:rPr>
                <w:sz w:val="22"/>
              </w:rPr>
            </w:pPr>
            <w:r>
              <w:rPr>
                <w:sz w:val="22"/>
              </w:rPr>
              <w:t>UBND xã</w:t>
            </w:r>
            <w:r>
              <w:rPr>
                <w:sz w:val="22"/>
              </w:rPr>
              <w:t xml:space="preserve"> Long Thành</w:t>
            </w:r>
          </w:p>
        </w:tc>
        <w:tc>
          <w:tcPr>
            <w:tcW w:w="1838" w:type="pct"/>
            <w:shd w:val="clear" w:color="auto" w:fill="FFFFFF"/>
            <w:vAlign w:val="center"/>
          </w:tcPr>
          <w:p w14:paraId="6582A1A5" w14:textId="5D6502C6" w:rsidR="00990A56" w:rsidRPr="00F1322B" w:rsidRDefault="00990A56" w:rsidP="00990A56">
            <w:pPr>
              <w:spacing w:before="120"/>
              <w:jc w:val="center"/>
              <w:rPr>
                <w:sz w:val="22"/>
              </w:rPr>
            </w:pPr>
            <w:r w:rsidRPr="00F1322B">
              <w:rPr>
                <w:sz w:val="22"/>
              </w:rPr>
              <w:t>Thống nhất</w:t>
            </w:r>
          </w:p>
        </w:tc>
        <w:tc>
          <w:tcPr>
            <w:tcW w:w="1544" w:type="pct"/>
            <w:shd w:val="clear" w:color="auto" w:fill="FFFFFF"/>
            <w:vAlign w:val="center"/>
          </w:tcPr>
          <w:p w14:paraId="5F801892" w14:textId="77777777" w:rsidR="00990A56" w:rsidRPr="009D5D81" w:rsidRDefault="00990A56" w:rsidP="00990A56">
            <w:pPr>
              <w:spacing w:before="120"/>
              <w:jc w:val="center"/>
              <w:rPr>
                <w:sz w:val="22"/>
              </w:rPr>
            </w:pPr>
          </w:p>
        </w:tc>
      </w:tr>
      <w:tr w:rsidR="00990A56" w:rsidRPr="009D5D81" w14:paraId="591428EB" w14:textId="77777777" w:rsidTr="00F1322B">
        <w:tc>
          <w:tcPr>
            <w:tcW w:w="736" w:type="pct"/>
            <w:shd w:val="clear" w:color="auto" w:fill="FFFFFF"/>
            <w:vAlign w:val="center"/>
          </w:tcPr>
          <w:p w14:paraId="598C072B" w14:textId="378F6904" w:rsidR="00990A56" w:rsidRPr="009D5D81" w:rsidRDefault="0097706B" w:rsidP="00990A56">
            <w:pPr>
              <w:spacing w:before="120"/>
              <w:jc w:val="center"/>
              <w:rPr>
                <w:sz w:val="22"/>
              </w:rPr>
            </w:pPr>
            <w:r>
              <w:rPr>
                <w:sz w:val="22"/>
              </w:rPr>
              <w:t>Đ</w:t>
            </w:r>
            <w:r w:rsidR="00990A56" w:rsidRPr="00AF53C9">
              <w:rPr>
                <w:sz w:val="22"/>
              </w:rPr>
              <w:t>iểm b, khoản 2 Điề</w:t>
            </w:r>
            <w:r w:rsidR="00990A56">
              <w:rPr>
                <w:sz w:val="22"/>
              </w:rPr>
              <w:t>u 11</w:t>
            </w:r>
            <w:r w:rsidR="00990A56" w:rsidRPr="00AF53C9">
              <w:rPr>
                <w:sz w:val="22"/>
              </w:rPr>
              <w:t xml:space="preserve"> Dự thảo Quy </w:t>
            </w:r>
            <w:r w:rsidR="00990A56">
              <w:rPr>
                <w:sz w:val="22"/>
              </w:rPr>
              <w:t>chế</w:t>
            </w:r>
          </w:p>
        </w:tc>
        <w:tc>
          <w:tcPr>
            <w:tcW w:w="882" w:type="pct"/>
            <w:shd w:val="clear" w:color="auto" w:fill="FFFFFF"/>
            <w:vAlign w:val="center"/>
          </w:tcPr>
          <w:p w14:paraId="6BFBE718" w14:textId="5E4555A5" w:rsidR="00990A56" w:rsidRDefault="00990A56" w:rsidP="00990A56">
            <w:pPr>
              <w:spacing w:before="120"/>
              <w:jc w:val="center"/>
              <w:rPr>
                <w:sz w:val="22"/>
              </w:rPr>
            </w:pPr>
            <w:r>
              <w:rPr>
                <w:sz w:val="22"/>
              </w:rPr>
              <w:t>Sở Khoa học và Công nghệ</w:t>
            </w:r>
          </w:p>
        </w:tc>
        <w:tc>
          <w:tcPr>
            <w:tcW w:w="1838" w:type="pct"/>
            <w:shd w:val="clear" w:color="auto" w:fill="FFFFFF"/>
            <w:vAlign w:val="center"/>
          </w:tcPr>
          <w:p w14:paraId="39DD61D4" w14:textId="66682474" w:rsidR="00990A56" w:rsidRPr="00F1322B" w:rsidRDefault="00990A56" w:rsidP="00990A56">
            <w:pPr>
              <w:spacing w:before="120"/>
              <w:jc w:val="both"/>
              <w:rPr>
                <w:sz w:val="22"/>
              </w:rPr>
            </w:pPr>
            <w:r w:rsidRPr="00F1322B">
              <w:rPr>
                <w:sz w:val="22"/>
              </w:rPr>
              <w:t>Đ</w:t>
            </w:r>
            <w:r w:rsidRPr="00F1322B">
              <w:rPr>
                <w:sz w:val="22"/>
              </w:rPr>
              <w:t>ề nghị bổ sung</w:t>
            </w:r>
            <w:r w:rsidRPr="00F1322B">
              <w:rPr>
                <w:sz w:val="22"/>
              </w:rPr>
              <w:t xml:space="preserve"> </w:t>
            </w:r>
            <w:r w:rsidRPr="00F1322B">
              <w:rPr>
                <w:sz w:val="22"/>
              </w:rPr>
              <w:t>nội dung</w:t>
            </w:r>
            <w:r w:rsidRPr="00F1322B">
              <w:rPr>
                <w:sz w:val="22"/>
              </w:rPr>
              <w:t xml:space="preserve"> “</w:t>
            </w:r>
            <w:r w:rsidRPr="00F1322B">
              <w:rPr>
                <w:sz w:val="22"/>
              </w:rPr>
              <w:t>Hướng dẫn Ban quản lý khu công nghiệp, khu kinh tế thực hiện công</w:t>
            </w:r>
            <w:r w:rsidRPr="00F1322B">
              <w:rPr>
                <w:sz w:val="22"/>
              </w:rPr>
              <w:t xml:space="preserve"> </w:t>
            </w:r>
            <w:r w:rsidRPr="00F1322B">
              <w:rPr>
                <w:sz w:val="22"/>
              </w:rPr>
              <w:t>tác quản lý nhà nước về khoa học và công nghệ trong khu công nghiệp, khu kinh</w:t>
            </w:r>
            <w:r w:rsidRPr="00F1322B">
              <w:rPr>
                <w:sz w:val="22"/>
              </w:rPr>
              <w:t xml:space="preserve"> </w:t>
            </w:r>
            <w:r w:rsidRPr="00F1322B">
              <w:rPr>
                <w:sz w:val="22"/>
              </w:rPr>
              <w:t>tế, khu công nghệ cao</w:t>
            </w:r>
            <w:r w:rsidR="00803500">
              <w:rPr>
                <w:sz w:val="22"/>
              </w:rPr>
              <w:t>”.</w:t>
            </w:r>
          </w:p>
        </w:tc>
        <w:tc>
          <w:tcPr>
            <w:tcW w:w="1544" w:type="pct"/>
            <w:shd w:val="clear" w:color="auto" w:fill="FFFFFF"/>
            <w:vAlign w:val="center"/>
          </w:tcPr>
          <w:p w14:paraId="7CFEE13F" w14:textId="7FE205ED" w:rsidR="00990A56" w:rsidRPr="009D5D81" w:rsidRDefault="009824A3" w:rsidP="009824A3">
            <w:pPr>
              <w:spacing w:before="120"/>
              <w:rPr>
                <w:sz w:val="22"/>
              </w:rPr>
            </w:pPr>
            <w:r>
              <w:rPr>
                <w:sz w:val="22"/>
              </w:rPr>
              <w:t>Tiếp thu</w:t>
            </w:r>
          </w:p>
        </w:tc>
      </w:tr>
      <w:tr w:rsidR="00990A56" w:rsidRPr="009D5D81" w14:paraId="6505AB85" w14:textId="77777777" w:rsidTr="00F1322B">
        <w:tc>
          <w:tcPr>
            <w:tcW w:w="736" w:type="pct"/>
            <w:shd w:val="clear" w:color="auto" w:fill="FFFFFF"/>
            <w:vAlign w:val="center"/>
          </w:tcPr>
          <w:p w14:paraId="62532394" w14:textId="59A9956C" w:rsidR="00990A56" w:rsidRPr="009D5D81" w:rsidRDefault="00990A56" w:rsidP="00990A56">
            <w:pPr>
              <w:spacing w:before="120"/>
              <w:jc w:val="center"/>
              <w:rPr>
                <w:sz w:val="22"/>
              </w:rPr>
            </w:pPr>
            <w:r>
              <w:rPr>
                <w:sz w:val="22"/>
              </w:rPr>
              <w:t>D</w:t>
            </w:r>
            <w:r w:rsidRPr="00AF53C9">
              <w:rPr>
                <w:sz w:val="22"/>
              </w:rPr>
              <w:t>ự thả</w:t>
            </w:r>
            <w:r>
              <w:rPr>
                <w:sz w:val="22"/>
              </w:rPr>
              <w:t>o Q</w:t>
            </w:r>
            <w:r w:rsidRPr="00AF53C9">
              <w:rPr>
                <w:sz w:val="22"/>
              </w:rPr>
              <w:t>uyết đị</w:t>
            </w:r>
            <w:r>
              <w:rPr>
                <w:sz w:val="22"/>
              </w:rPr>
              <w:t>nh</w:t>
            </w:r>
          </w:p>
        </w:tc>
        <w:tc>
          <w:tcPr>
            <w:tcW w:w="882" w:type="pct"/>
            <w:shd w:val="clear" w:color="auto" w:fill="FFFFFF"/>
            <w:vAlign w:val="center"/>
          </w:tcPr>
          <w:p w14:paraId="2A88E1AC" w14:textId="77EC88EA" w:rsidR="00990A56" w:rsidRDefault="00990A56" w:rsidP="00990A56">
            <w:pPr>
              <w:spacing w:before="120"/>
              <w:jc w:val="center"/>
              <w:rPr>
                <w:sz w:val="22"/>
              </w:rPr>
            </w:pPr>
            <w:r>
              <w:rPr>
                <w:sz w:val="22"/>
              </w:rPr>
              <w:t>Sở Khoa học và Công nghệ</w:t>
            </w:r>
          </w:p>
        </w:tc>
        <w:tc>
          <w:tcPr>
            <w:tcW w:w="1838" w:type="pct"/>
            <w:shd w:val="clear" w:color="auto" w:fill="FFFFFF"/>
            <w:vAlign w:val="center"/>
          </w:tcPr>
          <w:p w14:paraId="60465574" w14:textId="2647D490" w:rsidR="00990A56" w:rsidRPr="00F1322B" w:rsidRDefault="00990A56" w:rsidP="00990A56">
            <w:pPr>
              <w:spacing w:before="120"/>
              <w:jc w:val="both"/>
              <w:rPr>
                <w:sz w:val="22"/>
              </w:rPr>
            </w:pPr>
            <w:r w:rsidRPr="00F1322B">
              <w:rPr>
                <w:sz w:val="22"/>
              </w:rPr>
              <w:t>Đề nghị thay dấu “:” thành dấu “.” tại các Điều của</w:t>
            </w:r>
            <w:r w:rsidRPr="00F1322B">
              <w:rPr>
                <w:sz w:val="22"/>
              </w:rPr>
              <w:t xml:space="preserve"> </w:t>
            </w:r>
            <w:r w:rsidRPr="00F1322B">
              <w:rPr>
                <w:sz w:val="22"/>
              </w:rPr>
              <w:t xml:space="preserve">dự thảo </w:t>
            </w:r>
          </w:p>
        </w:tc>
        <w:tc>
          <w:tcPr>
            <w:tcW w:w="1544" w:type="pct"/>
            <w:shd w:val="clear" w:color="auto" w:fill="FFFFFF"/>
            <w:vAlign w:val="center"/>
          </w:tcPr>
          <w:p w14:paraId="05493868" w14:textId="66B07E27" w:rsidR="00990A56" w:rsidRPr="009D5D81" w:rsidRDefault="009824A3" w:rsidP="009824A3">
            <w:pPr>
              <w:spacing w:before="120"/>
              <w:rPr>
                <w:sz w:val="22"/>
              </w:rPr>
            </w:pPr>
            <w:r>
              <w:rPr>
                <w:sz w:val="22"/>
              </w:rPr>
              <w:t>Tiếp thu</w:t>
            </w:r>
          </w:p>
        </w:tc>
      </w:tr>
      <w:tr w:rsidR="00990A56" w:rsidRPr="009D5D81" w14:paraId="7360E074" w14:textId="77777777" w:rsidTr="00F1322B">
        <w:tc>
          <w:tcPr>
            <w:tcW w:w="736" w:type="pct"/>
            <w:shd w:val="clear" w:color="auto" w:fill="FFFFFF"/>
            <w:vAlign w:val="center"/>
          </w:tcPr>
          <w:p w14:paraId="5C0CF8CF" w14:textId="5D6E9EAB" w:rsidR="00990A56" w:rsidRPr="009D5D81" w:rsidRDefault="00FC022E" w:rsidP="00990A56">
            <w:pPr>
              <w:spacing w:before="120"/>
              <w:jc w:val="center"/>
              <w:rPr>
                <w:sz w:val="22"/>
              </w:rPr>
            </w:pPr>
            <w:r>
              <w:rPr>
                <w:sz w:val="22"/>
              </w:rPr>
              <w:t xml:space="preserve">Điểm c, điểm d, </w:t>
            </w:r>
            <w:r w:rsidR="00AC437A">
              <w:rPr>
                <w:sz w:val="22"/>
              </w:rPr>
              <w:t xml:space="preserve">điểm đ, </w:t>
            </w:r>
            <w:r>
              <w:rPr>
                <w:sz w:val="22"/>
              </w:rPr>
              <w:t xml:space="preserve">điểm e </w:t>
            </w:r>
            <w:r w:rsidR="00990A56">
              <w:rPr>
                <w:sz w:val="22"/>
              </w:rPr>
              <w:t>K</w:t>
            </w:r>
            <w:r w:rsidR="00990A56" w:rsidRPr="00F93181">
              <w:rPr>
                <w:sz w:val="22"/>
              </w:rPr>
              <w:t xml:space="preserve">hoản 1 Điều 10 </w:t>
            </w:r>
            <w:r w:rsidR="00990A56">
              <w:rPr>
                <w:sz w:val="22"/>
              </w:rPr>
              <w:t>d</w:t>
            </w:r>
            <w:r w:rsidR="00990A56" w:rsidRPr="0032191F">
              <w:rPr>
                <w:sz w:val="22"/>
              </w:rPr>
              <w:t>ự thảo Quy chế</w:t>
            </w:r>
            <w:r w:rsidR="00990A56" w:rsidRPr="00F93181">
              <w:rPr>
                <w:sz w:val="22"/>
              </w:rPr>
              <w:t xml:space="preserve"> </w:t>
            </w:r>
          </w:p>
        </w:tc>
        <w:tc>
          <w:tcPr>
            <w:tcW w:w="882" w:type="pct"/>
            <w:shd w:val="clear" w:color="auto" w:fill="FFFFFF"/>
            <w:vAlign w:val="center"/>
          </w:tcPr>
          <w:p w14:paraId="78B20379" w14:textId="32984B5A" w:rsidR="00990A56" w:rsidRDefault="00990A56" w:rsidP="00990A56">
            <w:pPr>
              <w:spacing w:before="120"/>
              <w:jc w:val="center"/>
              <w:rPr>
                <w:sz w:val="22"/>
              </w:rPr>
            </w:pPr>
            <w:r>
              <w:rPr>
                <w:sz w:val="22"/>
              </w:rPr>
              <w:t>Sở Nội vụ</w:t>
            </w:r>
          </w:p>
        </w:tc>
        <w:tc>
          <w:tcPr>
            <w:tcW w:w="1838" w:type="pct"/>
            <w:shd w:val="clear" w:color="auto" w:fill="FFFFFF"/>
            <w:vAlign w:val="center"/>
          </w:tcPr>
          <w:p w14:paraId="417E5755" w14:textId="77777777" w:rsidR="00990A56" w:rsidRPr="00F1322B" w:rsidRDefault="00990A56" w:rsidP="00990A56">
            <w:pPr>
              <w:spacing w:line="240" w:lineRule="auto"/>
              <w:jc w:val="both"/>
              <w:rPr>
                <w:rFonts w:eastAsia="Times New Roman"/>
                <w:color w:val="000000"/>
                <w:sz w:val="22"/>
              </w:rPr>
            </w:pPr>
            <w:r w:rsidRPr="00F1322B">
              <w:rPr>
                <w:rFonts w:eastAsia="Times New Roman"/>
                <w:color w:val="000000"/>
                <w:sz w:val="22"/>
              </w:rPr>
              <w:t>Đề nghị sửa đổi như sau:</w:t>
            </w:r>
          </w:p>
          <w:p w14:paraId="26E9353E" w14:textId="72D2718E" w:rsidR="00990A56" w:rsidRPr="00F1322B" w:rsidRDefault="00990A56" w:rsidP="00990A56">
            <w:pPr>
              <w:spacing w:line="240" w:lineRule="auto"/>
              <w:jc w:val="both"/>
              <w:rPr>
                <w:rFonts w:eastAsia="Times New Roman"/>
                <w:i/>
                <w:iCs/>
                <w:color w:val="000000"/>
                <w:sz w:val="22"/>
              </w:rPr>
            </w:pPr>
            <w:r w:rsidRPr="00F1322B">
              <w:rPr>
                <w:rFonts w:eastAsia="Times New Roman"/>
                <w:color w:val="000000"/>
                <w:sz w:val="22"/>
              </w:rPr>
              <w:t>“…</w:t>
            </w:r>
            <w:r w:rsidRPr="00F1322B">
              <w:rPr>
                <w:rFonts w:eastAsia="Times New Roman"/>
                <w:i/>
                <w:iCs/>
                <w:color w:val="000000"/>
                <w:sz w:val="22"/>
              </w:rPr>
              <w:t xml:space="preserve">c) </w:t>
            </w:r>
            <w:r w:rsidRPr="00F1322B">
              <w:rPr>
                <w:rFonts w:eastAsia="Times New Roman"/>
                <w:b/>
                <w:bCs/>
                <w:i/>
                <w:iCs/>
                <w:color w:val="000000"/>
                <w:sz w:val="22"/>
              </w:rPr>
              <w:t xml:space="preserve">Phối hợp thực hiện công tác kiểm tra, giám sát, hướng dẫn </w:t>
            </w:r>
            <w:r w:rsidRPr="00F1322B">
              <w:rPr>
                <w:rFonts w:eastAsia="Times New Roman"/>
                <w:i/>
                <w:iCs/>
                <w:color w:val="000000"/>
                <w:sz w:val="22"/>
              </w:rPr>
              <w:t>việc thực hiện pháp luật lao động, chế độ bảo hiểm xã hội tại các doanh nghiệp trong KCN, bao gồm:</w:t>
            </w:r>
          </w:p>
          <w:p w14:paraId="5BAC4B70"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Xây dựng </w:t>
            </w:r>
            <w:r w:rsidRPr="00F1322B">
              <w:rPr>
                <w:rFonts w:eastAsia="Times New Roman"/>
                <w:b/>
                <w:bCs/>
                <w:i/>
                <w:iCs/>
                <w:color w:val="000000"/>
                <w:sz w:val="22"/>
              </w:rPr>
              <w:t xml:space="preserve">kế hoạch hướng dẫn </w:t>
            </w:r>
            <w:r w:rsidRPr="00F1322B">
              <w:rPr>
                <w:rFonts w:eastAsia="Times New Roman"/>
                <w:i/>
                <w:iCs/>
                <w:color w:val="000000"/>
                <w:sz w:val="22"/>
              </w:rPr>
              <w:t xml:space="preserve">việc chấp hành quy định của pháp luật về lao động, tiền lương, bảo hiểm xã hội đối với người lao động, bảo vệ quyền lợi hợp pháp của người lao động và người sử dụng lao động, bảo đảm an toàn, vệ sinh lao động tại KCN, KKT, KCNC. </w:t>
            </w:r>
            <w:r w:rsidRPr="00F1322B">
              <w:rPr>
                <w:rFonts w:eastAsia="Times New Roman"/>
                <w:b/>
                <w:bCs/>
                <w:i/>
                <w:iCs/>
                <w:color w:val="000000"/>
                <w:sz w:val="22"/>
              </w:rPr>
              <w:t xml:space="preserve">Khi phát hiện dấu hiệu vi phạm kịp thời báo cáo UBND tỉnh </w:t>
            </w:r>
            <w:r w:rsidRPr="00F1322B">
              <w:rPr>
                <w:rFonts w:eastAsia="Times New Roman"/>
                <w:i/>
                <w:iCs/>
                <w:color w:val="000000"/>
                <w:sz w:val="22"/>
              </w:rPr>
              <w:t>hoặc chuyển cơ quan có thẩm quyền xử lý vi phạm hành chính theo quy định.</w:t>
            </w:r>
          </w:p>
          <w:p w14:paraId="0EDC8322" w14:textId="77777777" w:rsidR="00990A56" w:rsidRPr="00F1322B" w:rsidRDefault="00990A56" w:rsidP="00990A56">
            <w:pPr>
              <w:spacing w:before="120"/>
              <w:jc w:val="both"/>
              <w:rPr>
                <w:rFonts w:eastAsia="Times New Roman"/>
                <w:i/>
                <w:iCs/>
                <w:color w:val="000000"/>
                <w:sz w:val="22"/>
              </w:rPr>
            </w:pPr>
            <w:r w:rsidRPr="00F1322B">
              <w:rPr>
                <w:rFonts w:eastAsia="Times New Roman"/>
                <w:i/>
                <w:iCs/>
                <w:color w:val="000000"/>
                <w:sz w:val="22"/>
              </w:rPr>
              <w:t>- Phối hợp, cung cấp thông tin về doanh nghiệp, tình hình sử dụng lao động, kết quả kiểm tra chuyên đề, báo cáo của doanh nghiệp cho Thanh tra tỉnh, Sở Nội vụ khi có yêu cầu.</w:t>
            </w:r>
          </w:p>
          <w:p w14:paraId="44F23447"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Phối hợp tham gia đoàn </w:t>
            </w:r>
            <w:r w:rsidRPr="00F1322B">
              <w:rPr>
                <w:rFonts w:eastAsia="Times New Roman"/>
                <w:b/>
                <w:bCs/>
                <w:i/>
                <w:iCs/>
                <w:color w:val="000000"/>
                <w:sz w:val="22"/>
              </w:rPr>
              <w:t xml:space="preserve">kiểm tra, giám sát </w:t>
            </w:r>
            <w:r w:rsidRPr="00F1322B">
              <w:rPr>
                <w:rFonts w:eastAsia="Times New Roman"/>
                <w:i/>
                <w:iCs/>
                <w:color w:val="000000"/>
                <w:sz w:val="22"/>
              </w:rPr>
              <w:t>của các cơ quan liên quan thực hiện tại các doanh nghiệp KCN, KKT, KCNC.</w:t>
            </w:r>
          </w:p>
          <w:p w14:paraId="1ACC659B"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Theo dõi, đôn đốc doanh nghiệp KCN, KKT, KCNC thực hiện các kết luận, kiến nghị sau </w:t>
            </w:r>
            <w:r w:rsidRPr="00F1322B">
              <w:rPr>
                <w:rFonts w:eastAsia="Times New Roman"/>
                <w:b/>
                <w:bCs/>
                <w:i/>
                <w:iCs/>
                <w:color w:val="000000"/>
                <w:sz w:val="22"/>
              </w:rPr>
              <w:t>kiểm tra</w:t>
            </w:r>
            <w:r w:rsidRPr="00F1322B">
              <w:rPr>
                <w:rFonts w:eastAsia="Times New Roman"/>
                <w:i/>
                <w:iCs/>
                <w:color w:val="000000"/>
                <w:sz w:val="22"/>
              </w:rPr>
              <w:t>.</w:t>
            </w:r>
          </w:p>
          <w:p w14:paraId="2E62AEAC"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d) </w:t>
            </w:r>
            <w:r w:rsidRPr="00F1322B">
              <w:rPr>
                <w:rFonts w:eastAsia="Times New Roman"/>
                <w:b/>
                <w:bCs/>
                <w:i/>
                <w:iCs/>
                <w:color w:val="000000"/>
                <w:sz w:val="22"/>
              </w:rPr>
              <w:t xml:space="preserve">Phối hợp </w:t>
            </w:r>
            <w:r w:rsidRPr="00F1322B">
              <w:rPr>
                <w:rFonts w:eastAsia="Times New Roman"/>
                <w:i/>
                <w:iCs/>
                <w:color w:val="000000"/>
                <w:sz w:val="22"/>
              </w:rPr>
              <w:t xml:space="preserve">thực hiện công tác giải quyết </w:t>
            </w:r>
            <w:r w:rsidRPr="00F1322B">
              <w:rPr>
                <w:rFonts w:eastAsia="Times New Roman"/>
                <w:b/>
                <w:bCs/>
                <w:i/>
                <w:iCs/>
                <w:color w:val="000000"/>
                <w:sz w:val="22"/>
              </w:rPr>
              <w:t>các thông tin phản ánh</w:t>
            </w:r>
            <w:r w:rsidRPr="00F1322B">
              <w:rPr>
                <w:rFonts w:eastAsia="Times New Roman"/>
                <w:i/>
                <w:iCs/>
                <w:color w:val="000000"/>
                <w:sz w:val="22"/>
              </w:rPr>
              <w:t>, tranh chấp lao động tập thể và đình công, bao gồm:</w:t>
            </w:r>
          </w:p>
          <w:p w14:paraId="1AD3BB47"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lastRenderedPageBreak/>
              <w:t>- Tiếp nhận phản ánh của doanh nghiệp, người lao động trong KCN, KKT, KCNC, chuyển cơ quan có thẩm quyền để giải quyết theo quy định.</w:t>
            </w:r>
          </w:p>
          <w:p w14:paraId="47C44E83"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Phối hợp cung cấp thông tin doanh nghiệp liên quan cho cơ quan giải quyết khi có vấn đề phát sinh giải quyết tranh chấp lao động và đình công.</w:t>
            </w:r>
          </w:p>
          <w:p w14:paraId="5104C883"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Phối hợp thực hiện báo cáo các tranh chấp lao động và đình công xảy ra tại các doanh nghiệp KCN, KKT, KCNC.</w:t>
            </w:r>
          </w:p>
          <w:p w14:paraId="3F8D2A06"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Đôn đốc, phối hợp giải quyết và theo dõi kết quả giải quyết của doanh nghiệp liên quan đến các tranh chấp lao động, bảo vệ quyền lợi hợp pháp của người lao động và người sử dụng lao động khi cp vụ việc xảy ra tại các doanh nghiệp KCN, KKT, KCNC.</w:t>
            </w:r>
          </w:p>
          <w:p w14:paraId="2591F941"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đ) Thực hiện các nhiệm vụ về an toàn và vệ sinh lao động, điều tra tai nạn lao động, bao gồm:</w:t>
            </w:r>
          </w:p>
          <w:p w14:paraId="6C13FA9E"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Phối hợp phổ biến, hướng dẫn doanh nghiệp trong KCN, KKT, KCNC thực hiện các quy định pháp luật về </w:t>
            </w:r>
            <w:proofErr w:type="gramStart"/>
            <w:r w:rsidRPr="00F1322B">
              <w:rPr>
                <w:rFonts w:eastAsia="Times New Roman"/>
                <w:i/>
                <w:iCs/>
                <w:color w:val="000000"/>
                <w:sz w:val="22"/>
              </w:rPr>
              <w:t>an</w:t>
            </w:r>
            <w:proofErr w:type="gramEnd"/>
            <w:r w:rsidRPr="00F1322B">
              <w:rPr>
                <w:rFonts w:eastAsia="Times New Roman"/>
                <w:i/>
                <w:iCs/>
                <w:color w:val="000000"/>
                <w:sz w:val="22"/>
              </w:rPr>
              <w:t xml:space="preserve"> toàn, vệ sinh lao động.</w:t>
            </w:r>
          </w:p>
          <w:p w14:paraId="55826E97"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Đôn đốc, hướng dẫn doanh nghiệp xây dựng và thực hiện kế hoạch an toàn, vệ sinh lao động, </w:t>
            </w:r>
            <w:r w:rsidRPr="00F1322B">
              <w:rPr>
                <w:rFonts w:eastAsia="Times New Roman"/>
                <w:b/>
                <w:bCs/>
                <w:i/>
                <w:iCs/>
                <w:color w:val="000000"/>
                <w:sz w:val="22"/>
              </w:rPr>
              <w:t xml:space="preserve">Tháng an toàn, vệ sinh lao động </w:t>
            </w:r>
            <w:r w:rsidRPr="00F1322B">
              <w:rPr>
                <w:rFonts w:eastAsia="Times New Roman"/>
                <w:i/>
                <w:iCs/>
                <w:color w:val="000000"/>
                <w:sz w:val="22"/>
              </w:rPr>
              <w:t>hằng năm.</w:t>
            </w:r>
          </w:p>
          <w:p w14:paraId="07D985FA"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xml:space="preserve">- Khi có tai nạn lao động </w:t>
            </w:r>
            <w:r w:rsidRPr="00F1322B">
              <w:rPr>
                <w:rFonts w:eastAsia="Times New Roman"/>
                <w:b/>
                <w:bCs/>
                <w:i/>
                <w:iCs/>
                <w:color w:val="000000"/>
                <w:sz w:val="22"/>
              </w:rPr>
              <w:t>chết người hoặc bị thương nặng từ 02 người trở lên</w:t>
            </w:r>
            <w:r w:rsidRPr="00F1322B">
              <w:rPr>
                <w:rFonts w:eastAsia="Times New Roman"/>
                <w:i/>
                <w:iCs/>
                <w:color w:val="000000"/>
                <w:sz w:val="22"/>
              </w:rPr>
              <w:t xml:space="preserve">, kịp thời báo cáo cơ quan có thẩm quyền; tham gia phối hợp cùng </w:t>
            </w:r>
            <w:r w:rsidRPr="00F1322B">
              <w:rPr>
                <w:rFonts w:eastAsia="Times New Roman"/>
                <w:b/>
                <w:bCs/>
                <w:i/>
                <w:iCs/>
                <w:color w:val="000000"/>
                <w:sz w:val="22"/>
              </w:rPr>
              <w:t xml:space="preserve">Đoàn điều tra tai nạn lao động </w:t>
            </w:r>
            <w:r w:rsidRPr="00F1322B">
              <w:rPr>
                <w:rFonts w:eastAsia="Times New Roman"/>
                <w:i/>
                <w:iCs/>
                <w:color w:val="000000"/>
                <w:sz w:val="22"/>
              </w:rPr>
              <w:t>và chính quyền địa phương trong công tác điều tra, xử lý.</w:t>
            </w:r>
          </w:p>
          <w:p w14:paraId="3EF5899C" w14:textId="77777777" w:rsidR="00990A56" w:rsidRPr="00F1322B" w:rsidRDefault="00990A56" w:rsidP="00990A56">
            <w:pPr>
              <w:spacing w:line="240" w:lineRule="auto"/>
              <w:jc w:val="both"/>
              <w:rPr>
                <w:rFonts w:eastAsia="Times New Roman"/>
                <w:i/>
                <w:iCs/>
                <w:color w:val="000000"/>
                <w:sz w:val="22"/>
              </w:rPr>
            </w:pPr>
            <w:r w:rsidRPr="00F1322B">
              <w:rPr>
                <w:rFonts w:eastAsia="Times New Roman"/>
                <w:i/>
                <w:iCs/>
                <w:color w:val="000000"/>
                <w:sz w:val="22"/>
              </w:rPr>
              <w:t>- Tham gia đoàn kiểm tra, điều tra tai nạn lao động trong phạm vi KCN, KKT, KCNC khi được yêu cầu.</w:t>
            </w:r>
          </w:p>
          <w:p w14:paraId="603C36D6" w14:textId="5A9379CF" w:rsidR="00990A56" w:rsidRPr="00F1322B" w:rsidRDefault="00990A56" w:rsidP="00FD6F7A">
            <w:pPr>
              <w:spacing w:line="240" w:lineRule="auto"/>
              <w:jc w:val="both"/>
              <w:rPr>
                <w:sz w:val="22"/>
              </w:rPr>
            </w:pPr>
            <w:r w:rsidRPr="00F1322B">
              <w:rPr>
                <w:rFonts w:eastAsia="Times New Roman"/>
                <w:i/>
                <w:iCs/>
                <w:color w:val="000000"/>
                <w:sz w:val="22"/>
              </w:rPr>
              <w:t xml:space="preserve">e) Công tác thông tin, báo cáo trong lĩnh vực quản lý lao động, </w:t>
            </w:r>
            <w:r w:rsidRPr="00F1322B">
              <w:rPr>
                <w:rFonts w:eastAsia="Times New Roman"/>
                <w:b/>
                <w:bCs/>
                <w:i/>
                <w:iCs/>
                <w:color w:val="000000"/>
                <w:sz w:val="22"/>
              </w:rPr>
              <w:t>an toàn lao động bao gồm: Tổng hợp báo cáo từ các doanh nghiệp, thống kê, tổng hợp về tình hình sử dụng lao động và an toàn lao động tại các KCN, KKT, KCNC thông tin cho Sở Nội vụ, Bảo hiểm Xã hội tỉnh định kỳ 06 tháng, hàng năm hoặc đột xuất; Tổng hợp báo cáo tình hình người lao động nước ngoài làm việc tại các doanh nghiệp trong các KCN, KKT, KCNC định kỳ</w:t>
            </w:r>
            <w:r w:rsidR="00153486">
              <w:rPr>
                <w:rFonts w:eastAsia="Times New Roman"/>
                <w:b/>
                <w:bCs/>
                <w:i/>
                <w:iCs/>
                <w:color w:val="000000"/>
                <w:sz w:val="22"/>
              </w:rPr>
              <w:t xml:space="preserve"> </w:t>
            </w:r>
            <w:r w:rsidRPr="00F1322B">
              <w:rPr>
                <w:rFonts w:eastAsia="Times New Roman"/>
                <w:b/>
                <w:bCs/>
                <w:i/>
                <w:iCs/>
                <w:color w:val="000000"/>
                <w:sz w:val="22"/>
              </w:rPr>
              <w:t>hằng năm hoặc đột xuất</w:t>
            </w:r>
            <w:r w:rsidRPr="00F1322B">
              <w:rPr>
                <w:rFonts w:eastAsia="Times New Roman"/>
                <w:i/>
                <w:iCs/>
                <w:color w:val="000000"/>
                <w:sz w:val="22"/>
              </w:rPr>
              <w:t>; Cung cấp các thông tin cần thiết về doanh nghiệp cho các cơ quan liên quan khi có nhu cầu</w:t>
            </w:r>
            <w:r w:rsidRPr="00F1322B">
              <w:rPr>
                <w:rFonts w:eastAsia="Times New Roman"/>
                <w:color w:val="000000"/>
                <w:sz w:val="22"/>
              </w:rPr>
              <w:t>”</w:t>
            </w:r>
            <w:r w:rsidR="00FC022E">
              <w:rPr>
                <w:rFonts w:eastAsia="Times New Roman"/>
                <w:color w:val="000000"/>
                <w:sz w:val="22"/>
              </w:rPr>
              <w:t>.</w:t>
            </w:r>
          </w:p>
        </w:tc>
        <w:tc>
          <w:tcPr>
            <w:tcW w:w="1544" w:type="pct"/>
            <w:shd w:val="clear" w:color="auto" w:fill="FFFFFF"/>
            <w:vAlign w:val="center"/>
          </w:tcPr>
          <w:p w14:paraId="01108F94" w14:textId="2B29A4DE" w:rsidR="00990A56" w:rsidRPr="009D5D81" w:rsidRDefault="009824A3" w:rsidP="009824A3">
            <w:pPr>
              <w:spacing w:before="120"/>
              <w:rPr>
                <w:sz w:val="22"/>
              </w:rPr>
            </w:pPr>
            <w:r>
              <w:rPr>
                <w:sz w:val="22"/>
              </w:rPr>
              <w:lastRenderedPageBreak/>
              <w:t>Tiếp thu</w:t>
            </w:r>
          </w:p>
        </w:tc>
      </w:tr>
      <w:tr w:rsidR="009824A3" w:rsidRPr="009D5D81" w14:paraId="73706A76" w14:textId="77777777" w:rsidTr="00384961">
        <w:tc>
          <w:tcPr>
            <w:tcW w:w="736" w:type="pct"/>
            <w:shd w:val="clear" w:color="auto" w:fill="FFFFFF"/>
            <w:vAlign w:val="center"/>
          </w:tcPr>
          <w:p w14:paraId="5857114D" w14:textId="2498BFF2" w:rsidR="009824A3" w:rsidRPr="00E9218B" w:rsidRDefault="009824A3" w:rsidP="009824A3">
            <w:pPr>
              <w:spacing w:before="120"/>
              <w:jc w:val="center"/>
              <w:rPr>
                <w:sz w:val="22"/>
              </w:rPr>
            </w:pPr>
            <w:r w:rsidRPr="00E9218B">
              <w:rPr>
                <w:rStyle w:val="fontstyle01"/>
                <w:sz w:val="22"/>
                <w:szCs w:val="22"/>
              </w:rPr>
              <w:lastRenderedPageBreak/>
              <w:t>Khoản 2 Điều 10</w:t>
            </w:r>
            <w:r w:rsidRPr="0032191F">
              <w:rPr>
                <w:sz w:val="22"/>
              </w:rPr>
              <w:t xml:space="preserve"> </w:t>
            </w:r>
            <w:r>
              <w:rPr>
                <w:sz w:val="22"/>
              </w:rPr>
              <w:t>d</w:t>
            </w:r>
            <w:r w:rsidRPr="0032191F">
              <w:rPr>
                <w:sz w:val="22"/>
              </w:rPr>
              <w:t>ự thảo Quy chế</w:t>
            </w:r>
          </w:p>
        </w:tc>
        <w:tc>
          <w:tcPr>
            <w:tcW w:w="882" w:type="pct"/>
            <w:shd w:val="clear" w:color="auto" w:fill="FFFFFF"/>
            <w:vAlign w:val="center"/>
          </w:tcPr>
          <w:p w14:paraId="1F3FA68B" w14:textId="21DF6069" w:rsidR="009824A3" w:rsidRPr="00E9218B" w:rsidRDefault="009824A3" w:rsidP="00563618">
            <w:pPr>
              <w:spacing w:before="120"/>
              <w:jc w:val="center"/>
              <w:rPr>
                <w:sz w:val="22"/>
              </w:rPr>
            </w:pPr>
            <w:r w:rsidRPr="00E9218B">
              <w:rPr>
                <w:sz w:val="22"/>
              </w:rPr>
              <w:t>Sở Nội vụ</w:t>
            </w:r>
          </w:p>
        </w:tc>
        <w:tc>
          <w:tcPr>
            <w:tcW w:w="1838" w:type="pct"/>
            <w:shd w:val="clear" w:color="auto" w:fill="FFFFFF"/>
            <w:vAlign w:val="center"/>
          </w:tcPr>
          <w:p w14:paraId="5F1CA538" w14:textId="77777777" w:rsidR="009824A3" w:rsidRPr="00E9218B" w:rsidRDefault="009824A3" w:rsidP="009824A3">
            <w:pPr>
              <w:spacing w:line="240" w:lineRule="auto"/>
              <w:jc w:val="both"/>
              <w:rPr>
                <w:rFonts w:eastAsia="Times New Roman"/>
                <w:i/>
                <w:iCs/>
                <w:color w:val="000000"/>
                <w:sz w:val="22"/>
              </w:rPr>
            </w:pPr>
            <w:r w:rsidRPr="00E9218B">
              <w:rPr>
                <w:rFonts w:eastAsia="Times New Roman"/>
                <w:color w:val="000000"/>
                <w:sz w:val="22"/>
              </w:rPr>
              <w:t>- Tại gạch đầu dòng thứ 2, sửa đổi như sau: “</w:t>
            </w:r>
            <w:r w:rsidRPr="00E9218B">
              <w:rPr>
                <w:rFonts w:eastAsia="Times New Roman"/>
                <w:b/>
                <w:bCs/>
                <w:i/>
                <w:iCs/>
                <w:color w:val="000000"/>
                <w:sz w:val="22"/>
              </w:rPr>
              <w:t xml:space="preserve">Chủ trì tổ chức thực hiện công tác kiểm tra </w:t>
            </w:r>
            <w:r w:rsidRPr="00E9218B">
              <w:rPr>
                <w:rFonts w:eastAsia="Times New Roman"/>
                <w:i/>
                <w:iCs/>
                <w:color w:val="000000"/>
                <w:sz w:val="22"/>
              </w:rPr>
              <w:t xml:space="preserve">việc thực hiện pháp luật lao động, </w:t>
            </w:r>
            <w:proofErr w:type="gramStart"/>
            <w:r w:rsidRPr="00E9218B">
              <w:rPr>
                <w:rFonts w:eastAsia="Times New Roman"/>
                <w:i/>
                <w:iCs/>
                <w:color w:val="000000"/>
                <w:sz w:val="22"/>
              </w:rPr>
              <w:t>an</w:t>
            </w:r>
            <w:proofErr w:type="gramEnd"/>
            <w:r w:rsidRPr="00E9218B">
              <w:rPr>
                <w:rFonts w:eastAsia="Times New Roman"/>
                <w:i/>
                <w:iCs/>
                <w:color w:val="000000"/>
                <w:sz w:val="22"/>
              </w:rPr>
              <w:t xml:space="preserve"> toàn lao động, bảo hiểm xã hội tại các doanh nghiệp trong KCN”.</w:t>
            </w:r>
          </w:p>
          <w:p w14:paraId="67E4E7BA" w14:textId="68FB4177" w:rsidR="009824A3" w:rsidRPr="00E9218B" w:rsidRDefault="009824A3" w:rsidP="009824A3">
            <w:pPr>
              <w:spacing w:before="120"/>
              <w:jc w:val="both"/>
              <w:rPr>
                <w:sz w:val="22"/>
              </w:rPr>
            </w:pPr>
            <w:r w:rsidRPr="00E9218B">
              <w:rPr>
                <w:rFonts w:eastAsia="Times New Roman"/>
                <w:color w:val="000000"/>
                <w:sz w:val="22"/>
              </w:rPr>
              <w:t>- Đề nghị bỏ nội dung tại gạch đầu dòng thứ 6, do trùng với nội dung tại điểm e khoản 1 Điều 10.</w:t>
            </w:r>
          </w:p>
        </w:tc>
        <w:tc>
          <w:tcPr>
            <w:tcW w:w="1544" w:type="pct"/>
            <w:shd w:val="clear" w:color="auto" w:fill="FFFFFF"/>
          </w:tcPr>
          <w:p w14:paraId="539AC47A" w14:textId="5265193D" w:rsidR="009824A3" w:rsidRPr="009D5D81" w:rsidRDefault="009824A3" w:rsidP="009824A3">
            <w:pPr>
              <w:spacing w:before="120"/>
              <w:rPr>
                <w:sz w:val="22"/>
              </w:rPr>
            </w:pPr>
            <w:r w:rsidRPr="00045C5C">
              <w:rPr>
                <w:sz w:val="22"/>
              </w:rPr>
              <w:t>Tiếp thu</w:t>
            </w:r>
          </w:p>
        </w:tc>
      </w:tr>
      <w:tr w:rsidR="009824A3" w:rsidRPr="009D5D81" w14:paraId="0F932132" w14:textId="77777777" w:rsidTr="00384961">
        <w:tc>
          <w:tcPr>
            <w:tcW w:w="736" w:type="pct"/>
            <w:shd w:val="clear" w:color="auto" w:fill="FFFFFF"/>
            <w:vAlign w:val="center"/>
          </w:tcPr>
          <w:p w14:paraId="3294B97E" w14:textId="7992F412" w:rsidR="009824A3" w:rsidRPr="009D5D81" w:rsidRDefault="009824A3" w:rsidP="009824A3">
            <w:pPr>
              <w:spacing w:before="120"/>
              <w:jc w:val="center"/>
              <w:rPr>
                <w:sz w:val="22"/>
              </w:rPr>
            </w:pPr>
            <w:r w:rsidRPr="0032191F">
              <w:rPr>
                <w:sz w:val="22"/>
              </w:rPr>
              <w:t>Khoản 1 Điề</w:t>
            </w:r>
            <w:r>
              <w:rPr>
                <w:sz w:val="22"/>
              </w:rPr>
              <w:t>u 9 d</w:t>
            </w:r>
            <w:r w:rsidRPr="0032191F">
              <w:rPr>
                <w:sz w:val="22"/>
              </w:rPr>
              <w:t>ự thảo Quy chế</w:t>
            </w:r>
          </w:p>
        </w:tc>
        <w:tc>
          <w:tcPr>
            <w:tcW w:w="882" w:type="pct"/>
            <w:shd w:val="clear" w:color="auto" w:fill="FFFFFF"/>
            <w:vAlign w:val="center"/>
          </w:tcPr>
          <w:p w14:paraId="0E9CEE98" w14:textId="327B2078" w:rsidR="009824A3" w:rsidRDefault="009824A3" w:rsidP="009824A3">
            <w:pPr>
              <w:spacing w:before="120"/>
              <w:jc w:val="center"/>
              <w:rPr>
                <w:sz w:val="22"/>
              </w:rPr>
            </w:pPr>
            <w:r>
              <w:rPr>
                <w:sz w:val="22"/>
              </w:rPr>
              <w:t>Thuế tỉnh</w:t>
            </w:r>
          </w:p>
        </w:tc>
        <w:tc>
          <w:tcPr>
            <w:tcW w:w="1838" w:type="pct"/>
            <w:shd w:val="clear" w:color="auto" w:fill="FFFFFF"/>
            <w:vAlign w:val="center"/>
          </w:tcPr>
          <w:p w14:paraId="3579EC33" w14:textId="74647FA8" w:rsidR="009824A3" w:rsidRPr="007D6B97" w:rsidRDefault="009824A3" w:rsidP="009824A3">
            <w:pPr>
              <w:spacing w:before="120"/>
              <w:jc w:val="both"/>
              <w:rPr>
                <w:sz w:val="22"/>
              </w:rPr>
            </w:pPr>
            <w:r w:rsidRPr="007D6B97">
              <w:rPr>
                <w:rFonts w:ascii="TimesNewRomanPSMT" w:hAnsi="TimesNewRomanPSMT"/>
                <w:color w:val="000000"/>
                <w:sz w:val="22"/>
              </w:rPr>
              <w:t>Kiến nghị bổ sung thêm quy định: “Định kỳ hàng quý (trước ngày 10 của tháng đầu tiên của quý tiếp theo) cung cấp cho Thuế tỉnh Đồng Nai thông tin về dự án đầu tư trong các KCN, KKT, KCNC như: dự án đầu tư mới; sự thay đổi về quy mô dự án, chủ đầu tư, vốn đầu tư; cấp phép xây dựng dự</w:t>
            </w:r>
            <w:r w:rsidR="00532F2F">
              <w:rPr>
                <w:rFonts w:ascii="TimesNewRomanPSMT" w:hAnsi="TimesNewRomanPSMT"/>
                <w:color w:val="000000"/>
                <w:sz w:val="22"/>
              </w:rPr>
              <w:t xml:space="preserve"> án.</w:t>
            </w:r>
          </w:p>
        </w:tc>
        <w:tc>
          <w:tcPr>
            <w:tcW w:w="1544" w:type="pct"/>
            <w:shd w:val="clear" w:color="auto" w:fill="FFFFFF"/>
          </w:tcPr>
          <w:p w14:paraId="21673619" w14:textId="33DB3E6B" w:rsidR="009824A3" w:rsidRPr="009D5D81" w:rsidRDefault="009824A3" w:rsidP="009824A3">
            <w:pPr>
              <w:spacing w:before="120"/>
              <w:rPr>
                <w:sz w:val="22"/>
              </w:rPr>
            </w:pPr>
            <w:r w:rsidRPr="00045C5C">
              <w:rPr>
                <w:sz w:val="22"/>
              </w:rPr>
              <w:t>Tiếp thu</w:t>
            </w:r>
          </w:p>
        </w:tc>
      </w:tr>
      <w:tr w:rsidR="00990A56" w:rsidRPr="009D5D81" w14:paraId="50D38F3D" w14:textId="77777777" w:rsidTr="00F1322B">
        <w:tc>
          <w:tcPr>
            <w:tcW w:w="736" w:type="pct"/>
            <w:shd w:val="clear" w:color="auto" w:fill="FFFFFF"/>
            <w:vAlign w:val="center"/>
          </w:tcPr>
          <w:p w14:paraId="1E846B3F" w14:textId="77777777" w:rsidR="00990A56" w:rsidRPr="009D5D81" w:rsidRDefault="00990A56" w:rsidP="00990A56">
            <w:pPr>
              <w:spacing w:before="120"/>
              <w:jc w:val="center"/>
              <w:rPr>
                <w:sz w:val="22"/>
              </w:rPr>
            </w:pPr>
          </w:p>
        </w:tc>
        <w:tc>
          <w:tcPr>
            <w:tcW w:w="882" w:type="pct"/>
            <w:shd w:val="clear" w:color="auto" w:fill="FFFFFF"/>
            <w:vAlign w:val="center"/>
          </w:tcPr>
          <w:p w14:paraId="59131F03" w14:textId="6CCB2001" w:rsidR="00990A56" w:rsidRDefault="00990A56" w:rsidP="00990A56">
            <w:pPr>
              <w:spacing w:before="120"/>
              <w:jc w:val="center"/>
              <w:rPr>
                <w:sz w:val="22"/>
              </w:rPr>
            </w:pPr>
            <w:r>
              <w:rPr>
                <w:sz w:val="22"/>
              </w:rPr>
              <w:t>Sở Công Thương</w:t>
            </w:r>
          </w:p>
        </w:tc>
        <w:tc>
          <w:tcPr>
            <w:tcW w:w="1838" w:type="pct"/>
            <w:shd w:val="clear" w:color="auto" w:fill="FFFFFF"/>
            <w:vAlign w:val="center"/>
          </w:tcPr>
          <w:p w14:paraId="4D9988BC" w14:textId="52C98089"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161F7B8D" w14:textId="77777777" w:rsidR="00990A56" w:rsidRPr="009D5D81" w:rsidRDefault="00990A56" w:rsidP="00990A56">
            <w:pPr>
              <w:spacing w:before="120"/>
              <w:jc w:val="center"/>
              <w:rPr>
                <w:sz w:val="22"/>
              </w:rPr>
            </w:pPr>
          </w:p>
        </w:tc>
      </w:tr>
      <w:tr w:rsidR="00990A56" w:rsidRPr="009D5D81" w14:paraId="7050EE26" w14:textId="77777777" w:rsidTr="00F1322B">
        <w:tc>
          <w:tcPr>
            <w:tcW w:w="736" w:type="pct"/>
            <w:shd w:val="clear" w:color="auto" w:fill="FFFFFF"/>
            <w:vAlign w:val="center"/>
          </w:tcPr>
          <w:p w14:paraId="3A987F27" w14:textId="77777777" w:rsidR="00990A56" w:rsidRPr="009D5D81" w:rsidRDefault="00990A56" w:rsidP="00990A56">
            <w:pPr>
              <w:spacing w:before="120"/>
              <w:jc w:val="center"/>
              <w:rPr>
                <w:sz w:val="22"/>
              </w:rPr>
            </w:pPr>
          </w:p>
        </w:tc>
        <w:tc>
          <w:tcPr>
            <w:tcW w:w="882" w:type="pct"/>
            <w:shd w:val="clear" w:color="auto" w:fill="FFFFFF"/>
            <w:vAlign w:val="center"/>
          </w:tcPr>
          <w:p w14:paraId="0752D29D" w14:textId="5ADD4E13" w:rsidR="00990A56" w:rsidRDefault="00990A56" w:rsidP="00990A56">
            <w:pPr>
              <w:spacing w:before="120"/>
              <w:jc w:val="center"/>
              <w:rPr>
                <w:sz w:val="22"/>
              </w:rPr>
            </w:pPr>
            <w:r>
              <w:rPr>
                <w:sz w:val="22"/>
              </w:rPr>
              <w:t>Sở Dân tộc và Tôn giáo</w:t>
            </w:r>
          </w:p>
        </w:tc>
        <w:tc>
          <w:tcPr>
            <w:tcW w:w="1838" w:type="pct"/>
            <w:shd w:val="clear" w:color="auto" w:fill="FFFFFF"/>
            <w:vAlign w:val="center"/>
          </w:tcPr>
          <w:p w14:paraId="0F66838A" w14:textId="0B5432D1"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6AD108F1" w14:textId="77777777" w:rsidR="00990A56" w:rsidRPr="009D5D81" w:rsidRDefault="00990A56" w:rsidP="00990A56">
            <w:pPr>
              <w:spacing w:before="120"/>
              <w:jc w:val="center"/>
              <w:rPr>
                <w:sz w:val="22"/>
              </w:rPr>
            </w:pPr>
          </w:p>
        </w:tc>
      </w:tr>
      <w:tr w:rsidR="00990A56" w:rsidRPr="009D5D81" w14:paraId="4A50FC3F" w14:textId="77777777" w:rsidTr="00F1322B">
        <w:tc>
          <w:tcPr>
            <w:tcW w:w="736" w:type="pct"/>
            <w:shd w:val="clear" w:color="auto" w:fill="FFFFFF"/>
            <w:vAlign w:val="center"/>
          </w:tcPr>
          <w:p w14:paraId="6C184774" w14:textId="77777777" w:rsidR="00990A56" w:rsidRPr="009D5D81" w:rsidRDefault="00990A56" w:rsidP="00990A56">
            <w:pPr>
              <w:spacing w:before="120"/>
              <w:jc w:val="center"/>
              <w:rPr>
                <w:sz w:val="22"/>
              </w:rPr>
            </w:pPr>
          </w:p>
        </w:tc>
        <w:tc>
          <w:tcPr>
            <w:tcW w:w="882" w:type="pct"/>
            <w:shd w:val="clear" w:color="auto" w:fill="FFFFFF"/>
            <w:vAlign w:val="center"/>
          </w:tcPr>
          <w:p w14:paraId="7A7A1151" w14:textId="3FA8013F" w:rsidR="00990A56" w:rsidRDefault="00990A56" w:rsidP="00990A56">
            <w:pPr>
              <w:spacing w:before="120"/>
              <w:jc w:val="center"/>
              <w:rPr>
                <w:sz w:val="22"/>
              </w:rPr>
            </w:pPr>
            <w:r>
              <w:rPr>
                <w:sz w:val="22"/>
              </w:rPr>
              <w:t>Sở Giáo dục và Đào tạo</w:t>
            </w:r>
          </w:p>
        </w:tc>
        <w:tc>
          <w:tcPr>
            <w:tcW w:w="1838" w:type="pct"/>
            <w:shd w:val="clear" w:color="auto" w:fill="FFFFFF"/>
            <w:vAlign w:val="center"/>
          </w:tcPr>
          <w:p w14:paraId="37F74B16" w14:textId="382E3745"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25084BCF" w14:textId="77777777" w:rsidR="00990A56" w:rsidRPr="009D5D81" w:rsidRDefault="00990A56" w:rsidP="00990A56">
            <w:pPr>
              <w:spacing w:before="120"/>
              <w:jc w:val="center"/>
              <w:rPr>
                <w:sz w:val="22"/>
              </w:rPr>
            </w:pPr>
          </w:p>
        </w:tc>
      </w:tr>
      <w:tr w:rsidR="00990A56" w:rsidRPr="009D5D81" w14:paraId="24D32FA5" w14:textId="77777777" w:rsidTr="00F1322B">
        <w:tc>
          <w:tcPr>
            <w:tcW w:w="736" w:type="pct"/>
            <w:shd w:val="clear" w:color="auto" w:fill="FFFFFF"/>
            <w:vAlign w:val="center"/>
          </w:tcPr>
          <w:p w14:paraId="621FA5AE" w14:textId="77777777" w:rsidR="00990A56" w:rsidRPr="009D5D81" w:rsidRDefault="00990A56" w:rsidP="00990A56">
            <w:pPr>
              <w:spacing w:before="120"/>
              <w:jc w:val="center"/>
              <w:rPr>
                <w:sz w:val="22"/>
              </w:rPr>
            </w:pPr>
          </w:p>
        </w:tc>
        <w:tc>
          <w:tcPr>
            <w:tcW w:w="882" w:type="pct"/>
            <w:shd w:val="clear" w:color="auto" w:fill="FFFFFF"/>
            <w:vAlign w:val="center"/>
          </w:tcPr>
          <w:p w14:paraId="7323EC0F" w14:textId="3BB295BE" w:rsidR="00990A56" w:rsidRDefault="00990A56" w:rsidP="00990A56">
            <w:pPr>
              <w:spacing w:before="120"/>
              <w:jc w:val="center"/>
              <w:rPr>
                <w:sz w:val="22"/>
              </w:rPr>
            </w:pPr>
            <w:r>
              <w:rPr>
                <w:sz w:val="22"/>
              </w:rPr>
              <w:t>Sở Văn hóa, Thể thao và Du lịch</w:t>
            </w:r>
          </w:p>
        </w:tc>
        <w:tc>
          <w:tcPr>
            <w:tcW w:w="1838" w:type="pct"/>
            <w:shd w:val="clear" w:color="auto" w:fill="FFFFFF"/>
            <w:vAlign w:val="center"/>
          </w:tcPr>
          <w:p w14:paraId="4423F236" w14:textId="600B2682"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320FD7B6" w14:textId="77777777" w:rsidR="00990A56" w:rsidRPr="009D5D81" w:rsidRDefault="00990A56" w:rsidP="00990A56">
            <w:pPr>
              <w:spacing w:before="120"/>
              <w:jc w:val="center"/>
              <w:rPr>
                <w:sz w:val="22"/>
              </w:rPr>
            </w:pPr>
          </w:p>
        </w:tc>
      </w:tr>
      <w:tr w:rsidR="00990A56" w:rsidRPr="009D5D81" w14:paraId="5AAF7B6A" w14:textId="77777777" w:rsidTr="00F1322B">
        <w:tc>
          <w:tcPr>
            <w:tcW w:w="736" w:type="pct"/>
            <w:shd w:val="clear" w:color="auto" w:fill="FFFFFF"/>
            <w:vAlign w:val="center"/>
          </w:tcPr>
          <w:p w14:paraId="3CFF6DF2" w14:textId="77777777" w:rsidR="00990A56" w:rsidRPr="009D5D81" w:rsidRDefault="00990A56" w:rsidP="00990A56">
            <w:pPr>
              <w:spacing w:before="120"/>
              <w:jc w:val="center"/>
              <w:rPr>
                <w:sz w:val="22"/>
              </w:rPr>
            </w:pPr>
          </w:p>
        </w:tc>
        <w:tc>
          <w:tcPr>
            <w:tcW w:w="882" w:type="pct"/>
            <w:shd w:val="clear" w:color="auto" w:fill="FFFFFF"/>
            <w:vAlign w:val="center"/>
          </w:tcPr>
          <w:p w14:paraId="2E29AD2A" w14:textId="5EBA1DAF" w:rsidR="00990A56" w:rsidRDefault="00990A56" w:rsidP="00990A56">
            <w:pPr>
              <w:spacing w:before="120"/>
              <w:jc w:val="center"/>
              <w:rPr>
                <w:sz w:val="22"/>
              </w:rPr>
            </w:pPr>
            <w:r>
              <w:rPr>
                <w:sz w:val="22"/>
              </w:rPr>
              <w:t>Sở Y tế</w:t>
            </w:r>
          </w:p>
        </w:tc>
        <w:tc>
          <w:tcPr>
            <w:tcW w:w="1838" w:type="pct"/>
            <w:shd w:val="clear" w:color="auto" w:fill="FFFFFF"/>
            <w:vAlign w:val="center"/>
          </w:tcPr>
          <w:p w14:paraId="0FE4EC58" w14:textId="26D13E44"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5C4B9567" w14:textId="77777777" w:rsidR="00990A56" w:rsidRPr="009D5D81" w:rsidRDefault="00990A56" w:rsidP="00990A56">
            <w:pPr>
              <w:spacing w:before="120"/>
              <w:jc w:val="center"/>
              <w:rPr>
                <w:sz w:val="22"/>
              </w:rPr>
            </w:pPr>
          </w:p>
        </w:tc>
      </w:tr>
      <w:tr w:rsidR="00990A56" w:rsidRPr="009D5D81" w14:paraId="21A4DA54" w14:textId="77777777" w:rsidTr="00F1322B">
        <w:tc>
          <w:tcPr>
            <w:tcW w:w="736" w:type="pct"/>
            <w:shd w:val="clear" w:color="auto" w:fill="FFFFFF"/>
            <w:vAlign w:val="center"/>
          </w:tcPr>
          <w:p w14:paraId="504B0B97" w14:textId="77777777" w:rsidR="00990A56" w:rsidRPr="009D5D81" w:rsidRDefault="00990A56" w:rsidP="00990A56">
            <w:pPr>
              <w:spacing w:before="120"/>
              <w:jc w:val="center"/>
              <w:rPr>
                <w:sz w:val="22"/>
              </w:rPr>
            </w:pPr>
          </w:p>
        </w:tc>
        <w:tc>
          <w:tcPr>
            <w:tcW w:w="882" w:type="pct"/>
            <w:shd w:val="clear" w:color="auto" w:fill="FFFFFF"/>
            <w:vAlign w:val="center"/>
          </w:tcPr>
          <w:p w14:paraId="6A0890B2" w14:textId="33BAF15D" w:rsidR="00990A56" w:rsidRDefault="00990A56" w:rsidP="00990A56">
            <w:pPr>
              <w:spacing w:before="120"/>
              <w:jc w:val="center"/>
              <w:rPr>
                <w:sz w:val="22"/>
              </w:rPr>
            </w:pPr>
            <w:r>
              <w:rPr>
                <w:sz w:val="22"/>
              </w:rPr>
              <w:t>Trung tâm phát triển quỹ đất</w:t>
            </w:r>
          </w:p>
        </w:tc>
        <w:tc>
          <w:tcPr>
            <w:tcW w:w="1838" w:type="pct"/>
            <w:shd w:val="clear" w:color="auto" w:fill="FFFFFF"/>
            <w:vAlign w:val="center"/>
          </w:tcPr>
          <w:p w14:paraId="65A3EBA2" w14:textId="444E85E7" w:rsidR="00990A56" w:rsidRPr="009D5D81" w:rsidRDefault="00990A56" w:rsidP="00990A56">
            <w:pPr>
              <w:spacing w:before="120"/>
              <w:jc w:val="center"/>
              <w:rPr>
                <w:sz w:val="22"/>
              </w:rPr>
            </w:pPr>
            <w:r>
              <w:rPr>
                <w:sz w:val="22"/>
              </w:rPr>
              <w:t>Thống nhất</w:t>
            </w:r>
          </w:p>
        </w:tc>
        <w:tc>
          <w:tcPr>
            <w:tcW w:w="1544" w:type="pct"/>
            <w:shd w:val="clear" w:color="auto" w:fill="FFFFFF"/>
            <w:vAlign w:val="center"/>
          </w:tcPr>
          <w:p w14:paraId="5C938010" w14:textId="77777777" w:rsidR="00990A56" w:rsidRPr="009D5D81" w:rsidRDefault="00990A56" w:rsidP="00990A56">
            <w:pPr>
              <w:spacing w:before="120"/>
              <w:jc w:val="center"/>
              <w:rPr>
                <w:sz w:val="22"/>
              </w:rPr>
            </w:pPr>
          </w:p>
        </w:tc>
      </w:tr>
    </w:tbl>
    <w:p w14:paraId="1FE3DDE1" w14:textId="77777777" w:rsidR="000C1789" w:rsidRPr="000C1789" w:rsidRDefault="000C1789" w:rsidP="000C1789">
      <w:pPr>
        <w:ind w:firstLine="567"/>
        <w:jc w:val="both"/>
      </w:pPr>
    </w:p>
    <w:sectPr w:rsidR="000C1789" w:rsidRPr="000C1789" w:rsidSect="00FB418B">
      <w:pgSz w:w="11907" w:h="16840" w:code="9"/>
      <w:pgMar w:top="1276"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83"/>
    <w:rsid w:val="00001483"/>
    <w:rsid w:val="0002303F"/>
    <w:rsid w:val="000C1789"/>
    <w:rsid w:val="000E58C8"/>
    <w:rsid w:val="00151100"/>
    <w:rsid w:val="00153486"/>
    <w:rsid w:val="0024732F"/>
    <w:rsid w:val="00270548"/>
    <w:rsid w:val="0032191F"/>
    <w:rsid w:val="00322656"/>
    <w:rsid w:val="003D674E"/>
    <w:rsid w:val="00492960"/>
    <w:rsid w:val="004C3FC6"/>
    <w:rsid w:val="005074B9"/>
    <w:rsid w:val="005311E4"/>
    <w:rsid w:val="00532F2F"/>
    <w:rsid w:val="00563618"/>
    <w:rsid w:val="00605733"/>
    <w:rsid w:val="006431CE"/>
    <w:rsid w:val="0067577B"/>
    <w:rsid w:val="006B5FD5"/>
    <w:rsid w:val="006D2D79"/>
    <w:rsid w:val="0074495E"/>
    <w:rsid w:val="00747DDD"/>
    <w:rsid w:val="00765EF0"/>
    <w:rsid w:val="007A4E54"/>
    <w:rsid w:val="007C07B1"/>
    <w:rsid w:val="007C5F0D"/>
    <w:rsid w:val="007D6B97"/>
    <w:rsid w:val="00803500"/>
    <w:rsid w:val="008B534B"/>
    <w:rsid w:val="0096676D"/>
    <w:rsid w:val="0097706B"/>
    <w:rsid w:val="009824A3"/>
    <w:rsid w:val="00990A56"/>
    <w:rsid w:val="009A3E04"/>
    <w:rsid w:val="009D5D81"/>
    <w:rsid w:val="009F3F34"/>
    <w:rsid w:val="00A12225"/>
    <w:rsid w:val="00A46CE8"/>
    <w:rsid w:val="00AC437A"/>
    <w:rsid w:val="00AF53C9"/>
    <w:rsid w:val="00B27285"/>
    <w:rsid w:val="00BA33AB"/>
    <w:rsid w:val="00DC57C4"/>
    <w:rsid w:val="00E90785"/>
    <w:rsid w:val="00E9218B"/>
    <w:rsid w:val="00EA5E9F"/>
    <w:rsid w:val="00F1322B"/>
    <w:rsid w:val="00F93181"/>
    <w:rsid w:val="00F95188"/>
    <w:rsid w:val="00FB418B"/>
    <w:rsid w:val="00FC022E"/>
    <w:rsid w:val="00FD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0BC029"/>
  <w15:chartTrackingRefBased/>
  <w15:docId w15:val="{A9794EB4-B3F3-4B75-9D56-9367106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789"/>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FD5"/>
    <w:pPr>
      <w:ind w:left="720"/>
      <w:contextualSpacing/>
    </w:pPr>
  </w:style>
  <w:style w:type="character" w:customStyle="1" w:styleId="fontstyle01">
    <w:name w:val="fontstyle01"/>
    <w:basedOn w:val="DefaultParagraphFont"/>
    <w:rsid w:val="00F132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F1322B"/>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F1322B"/>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6240">
      <w:bodyDiv w:val="1"/>
      <w:marLeft w:val="0"/>
      <w:marRight w:val="0"/>
      <w:marTop w:val="0"/>
      <w:marBottom w:val="0"/>
      <w:divBdr>
        <w:top w:val="none" w:sz="0" w:space="0" w:color="auto"/>
        <w:left w:val="none" w:sz="0" w:space="0" w:color="auto"/>
        <w:bottom w:val="none" w:sz="0" w:space="0" w:color="auto"/>
        <w:right w:val="none" w:sz="0" w:space="0" w:color="auto"/>
      </w:divBdr>
    </w:div>
    <w:div w:id="538199203">
      <w:bodyDiv w:val="1"/>
      <w:marLeft w:val="0"/>
      <w:marRight w:val="0"/>
      <w:marTop w:val="0"/>
      <w:marBottom w:val="0"/>
      <w:divBdr>
        <w:top w:val="none" w:sz="0" w:space="0" w:color="auto"/>
        <w:left w:val="none" w:sz="0" w:space="0" w:color="auto"/>
        <w:bottom w:val="none" w:sz="0" w:space="0" w:color="auto"/>
        <w:right w:val="none" w:sz="0" w:space="0" w:color="auto"/>
      </w:divBdr>
    </w:div>
    <w:div w:id="984821033">
      <w:bodyDiv w:val="1"/>
      <w:marLeft w:val="0"/>
      <w:marRight w:val="0"/>
      <w:marTop w:val="0"/>
      <w:marBottom w:val="0"/>
      <w:divBdr>
        <w:top w:val="none" w:sz="0" w:space="0" w:color="auto"/>
        <w:left w:val="none" w:sz="0" w:space="0" w:color="auto"/>
        <w:bottom w:val="none" w:sz="0" w:space="0" w:color="auto"/>
        <w:right w:val="none" w:sz="0" w:space="0" w:color="auto"/>
      </w:divBdr>
    </w:div>
    <w:div w:id="214646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5F652CDCC0A4EBB26F256EE71AEC4" ma:contentTypeVersion="1" ma:contentTypeDescription="Create a new document." ma:contentTypeScope="" ma:versionID="0656c8660762c72fb6a6abd042bb8ff4">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QY5UZ4ZQWDMN-2102554853-1476</_dlc_DocId>
    <_dlc_DocIdUrl xmlns="df6cab6d-25a5-4a45-89de-f19c5af208b6">
      <Url>https://dnieza.dongnai.gov.vn/_layouts/15/DocIdRedir.aspx?ID=QY5UZ4ZQWDMN-2102554853-1476</Url>
      <Description>QY5UZ4ZQWDMN-2102554853-1476</Description>
    </_dlc_DocIdUrl>
  </documentManagement>
</p:properties>
</file>

<file path=customXml/itemProps1.xml><?xml version="1.0" encoding="utf-8"?>
<ds:datastoreItem xmlns:ds="http://schemas.openxmlformats.org/officeDocument/2006/customXml" ds:itemID="{8392C607-BABA-443E-95B7-E306D2E6FD34}"/>
</file>

<file path=customXml/itemProps2.xml><?xml version="1.0" encoding="utf-8"?>
<ds:datastoreItem xmlns:ds="http://schemas.openxmlformats.org/officeDocument/2006/customXml" ds:itemID="{D34200B9-EDC7-474F-96C8-B9139720A3F0}"/>
</file>

<file path=customXml/itemProps3.xml><?xml version="1.0" encoding="utf-8"?>
<ds:datastoreItem xmlns:ds="http://schemas.openxmlformats.org/officeDocument/2006/customXml" ds:itemID="{E2B98441-695E-45FB-8285-646BE6BF8EA4}"/>
</file>

<file path=customXml/itemProps4.xml><?xml version="1.0" encoding="utf-8"?>
<ds:datastoreItem xmlns:ds="http://schemas.openxmlformats.org/officeDocument/2006/customXml" ds:itemID="{9EB0B9B5-4043-4D1B-BF4E-DC85B13E7B10}"/>
</file>

<file path=docProps/app.xml><?xml version="1.0" encoding="utf-8"?>
<Properties xmlns="http://schemas.openxmlformats.org/officeDocument/2006/extended-properties" xmlns:vt="http://schemas.openxmlformats.org/officeDocument/2006/docPropsVTypes">
  <Template>Normal.dotm</Template>
  <TotalTime>264</TotalTime>
  <Pages>5</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48</cp:revision>
  <dcterms:created xsi:type="dcterms:W3CDTF">2025-07-25T09:14:00Z</dcterms:created>
  <dcterms:modified xsi:type="dcterms:W3CDTF">2025-09-26T07:58:00Z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0x0101008A35F652CDCC0A4EBB26F256EE71AEC4</vt:lpwstr>
  </property>
  <property fmtid="{D5CDD505-2E9C-101B-9397-08002B2CF9AE}" pid="3" name="_dlc_DocIdItemGuid">
    <vt:lpwstr>c1a347ce-9f4d-42bd-970e-95ff19bd2ea2</vt:lpwstr>
  </property>
</Properties>
</file>